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224BAA" w14:textId="77777777" w:rsidR="00656F30" w:rsidRDefault="00656F30">
      <w:pPr>
        <w:spacing w:line="384" w:lineRule="auto"/>
        <w:rPr>
          <w:rFonts w:ascii="Cambria" w:eastAsia="Cambria" w:hAnsi="Cambria" w:cs="Cambria"/>
          <w:sz w:val="22"/>
          <w:szCs w:val="22"/>
        </w:rPr>
      </w:pPr>
    </w:p>
    <w:p w14:paraId="21BD8D0E" w14:textId="77777777" w:rsidR="00656F30" w:rsidRDefault="00CE40AF">
      <w:pPr>
        <w:spacing w:line="384" w:lineRule="auto"/>
        <w:jc w:val="center"/>
        <w:rPr>
          <w:rFonts w:ascii="Cambria" w:eastAsia="Cambria" w:hAnsi="Cambria" w:cs="Cambria"/>
          <w:b/>
        </w:rPr>
      </w:pPr>
      <w:r>
        <w:rPr>
          <w:rFonts w:ascii="Cambria" w:eastAsia="Cambria" w:hAnsi="Cambria" w:cs="Cambria"/>
          <w:b/>
        </w:rPr>
        <w:t xml:space="preserve">A TANTÁRGY ADATLAPJA </w:t>
      </w:r>
    </w:p>
    <w:p w14:paraId="26D20353" w14:textId="2AEA841C" w:rsidR="00A97297" w:rsidRDefault="00A97297">
      <w:pPr>
        <w:spacing w:line="384" w:lineRule="auto"/>
        <w:jc w:val="center"/>
        <w:rPr>
          <w:rFonts w:ascii="Cambria" w:eastAsia="Cambria" w:hAnsi="Cambria" w:cs="Cambria"/>
          <w:i/>
        </w:rPr>
      </w:pPr>
      <w:r>
        <w:rPr>
          <w:rFonts w:ascii="Cambria" w:eastAsia="Cambria" w:hAnsi="Cambria" w:cs="Cambria"/>
          <w:i/>
        </w:rPr>
        <w:t>Színpadi adaptáció és dramatizálás</w:t>
      </w:r>
    </w:p>
    <w:p w14:paraId="257471A9" w14:textId="7C857477" w:rsidR="00656F30" w:rsidRDefault="00CE40AF">
      <w:pPr>
        <w:spacing w:line="384" w:lineRule="auto"/>
        <w:jc w:val="center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Egyetemi tanév 2025/2026</w:t>
      </w:r>
    </w:p>
    <w:p w14:paraId="7F392B2B" w14:textId="77777777" w:rsidR="00656F30" w:rsidRDefault="00656F30">
      <w:pPr>
        <w:spacing w:after="0" w:line="240" w:lineRule="auto"/>
        <w:rPr>
          <w:rFonts w:ascii="Cambria" w:eastAsia="Cambria" w:hAnsi="Cambria" w:cs="Cambria"/>
          <w:color w:val="FF0000"/>
          <w:sz w:val="22"/>
          <w:szCs w:val="22"/>
        </w:rPr>
      </w:pPr>
    </w:p>
    <w:p w14:paraId="4F3A1B76" w14:textId="77777777" w:rsidR="00656F30" w:rsidRDefault="00CE40AF">
      <w:pPr>
        <w:spacing w:after="0" w:line="240" w:lineRule="auto"/>
        <w:ind w:left="142" w:hanging="567"/>
        <w:rPr>
          <w:rFonts w:ascii="Cambria" w:eastAsia="Cambria" w:hAnsi="Cambria" w:cs="Cambria"/>
          <w:b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>1. A képzési program adatai</w:t>
      </w:r>
    </w:p>
    <w:tbl>
      <w:tblPr>
        <w:tblStyle w:val="a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45"/>
        <w:gridCol w:w="6946"/>
      </w:tblGrid>
      <w:tr w:rsidR="00656F30" w14:paraId="43F84E68" w14:textId="77777777">
        <w:trPr>
          <w:trHeight w:val="284"/>
        </w:trPr>
        <w:tc>
          <w:tcPr>
            <w:tcW w:w="3545" w:type="dxa"/>
            <w:vAlign w:val="center"/>
          </w:tcPr>
          <w:p w14:paraId="033C6E0A" w14:textId="77777777" w:rsidR="00656F30" w:rsidRDefault="00CE40AF">
            <w:pPr>
              <w:keepNext/>
              <w:spacing w:after="0" w:line="240" w:lineRule="auto"/>
              <w:ind w:left="34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1.1. Felsőoktatási intézmény</w:t>
            </w:r>
          </w:p>
        </w:tc>
        <w:tc>
          <w:tcPr>
            <w:tcW w:w="6946" w:type="dxa"/>
          </w:tcPr>
          <w:p w14:paraId="405625E3" w14:textId="37CD39B7" w:rsidR="00656F30" w:rsidRDefault="00CE40AF">
            <w:pPr>
              <w:keepNext/>
              <w:spacing w:after="0" w:line="240" w:lineRule="auto"/>
              <w:ind w:right="-625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Babeş-Bolyai Tudományegyetem</w:t>
            </w:r>
          </w:p>
        </w:tc>
      </w:tr>
      <w:tr w:rsidR="00656F30" w14:paraId="4422F220" w14:textId="77777777">
        <w:trPr>
          <w:trHeight w:val="284"/>
        </w:trPr>
        <w:tc>
          <w:tcPr>
            <w:tcW w:w="3545" w:type="dxa"/>
            <w:vAlign w:val="center"/>
          </w:tcPr>
          <w:p w14:paraId="27E4CD91" w14:textId="77777777" w:rsidR="00656F30" w:rsidRDefault="00CE40AF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1.2. Kar</w:t>
            </w:r>
          </w:p>
        </w:tc>
        <w:tc>
          <w:tcPr>
            <w:tcW w:w="6946" w:type="dxa"/>
            <w:vAlign w:val="center"/>
          </w:tcPr>
          <w:p w14:paraId="0FAEE8BA" w14:textId="77777777" w:rsidR="00656F30" w:rsidRDefault="00CE40AF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Színház és Film Kar</w:t>
            </w:r>
          </w:p>
        </w:tc>
      </w:tr>
      <w:tr w:rsidR="00656F30" w14:paraId="78B16149" w14:textId="77777777">
        <w:trPr>
          <w:trHeight w:val="284"/>
        </w:trPr>
        <w:tc>
          <w:tcPr>
            <w:tcW w:w="3545" w:type="dxa"/>
            <w:vAlign w:val="center"/>
          </w:tcPr>
          <w:p w14:paraId="0BAF8534" w14:textId="77777777" w:rsidR="00656F30" w:rsidRDefault="00CE40AF">
            <w:pPr>
              <w:keepNext/>
              <w:spacing w:after="0" w:line="240" w:lineRule="auto"/>
              <w:ind w:left="34"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1.3. Intézet</w:t>
            </w:r>
          </w:p>
        </w:tc>
        <w:tc>
          <w:tcPr>
            <w:tcW w:w="6946" w:type="dxa"/>
            <w:vAlign w:val="center"/>
          </w:tcPr>
          <w:p w14:paraId="6795CB9E" w14:textId="77777777" w:rsidR="00656F30" w:rsidRDefault="00CE40AF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Magyar Színházi Intézet</w:t>
            </w:r>
          </w:p>
        </w:tc>
      </w:tr>
      <w:tr w:rsidR="00656F30" w14:paraId="176A3BDD" w14:textId="77777777">
        <w:trPr>
          <w:trHeight w:val="284"/>
        </w:trPr>
        <w:tc>
          <w:tcPr>
            <w:tcW w:w="3545" w:type="dxa"/>
            <w:vAlign w:val="center"/>
          </w:tcPr>
          <w:p w14:paraId="47EE1525" w14:textId="77777777" w:rsidR="00656F30" w:rsidRDefault="00CE40AF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1.4.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Szakterület</w:t>
            </w:r>
          </w:p>
        </w:tc>
        <w:tc>
          <w:tcPr>
            <w:tcW w:w="6946" w:type="dxa"/>
            <w:vAlign w:val="center"/>
          </w:tcPr>
          <w:p w14:paraId="13AE0E60" w14:textId="77777777" w:rsidR="00656F30" w:rsidRDefault="00CE40AF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Színház és Előadóművészetek</w:t>
            </w:r>
          </w:p>
        </w:tc>
      </w:tr>
      <w:tr w:rsidR="00656F30" w14:paraId="2EC94355" w14:textId="77777777">
        <w:trPr>
          <w:trHeight w:val="284"/>
        </w:trPr>
        <w:tc>
          <w:tcPr>
            <w:tcW w:w="3545" w:type="dxa"/>
            <w:vAlign w:val="center"/>
          </w:tcPr>
          <w:p w14:paraId="61874F98" w14:textId="77777777" w:rsidR="00656F30" w:rsidRDefault="00CE40AF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  <w:vertAlign w:val="superscript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1.5.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Képzési szint</w:t>
            </w:r>
          </w:p>
        </w:tc>
        <w:tc>
          <w:tcPr>
            <w:tcW w:w="6946" w:type="dxa"/>
            <w:vAlign w:val="center"/>
          </w:tcPr>
          <w:p w14:paraId="1F0570E8" w14:textId="77777777" w:rsidR="00656F30" w:rsidRDefault="00CE40AF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Alapképzés</w:t>
            </w:r>
          </w:p>
        </w:tc>
      </w:tr>
      <w:tr w:rsidR="00656F30" w14:paraId="01C3DD16" w14:textId="77777777">
        <w:trPr>
          <w:trHeight w:val="284"/>
        </w:trPr>
        <w:tc>
          <w:tcPr>
            <w:tcW w:w="3545" w:type="dxa"/>
            <w:vAlign w:val="center"/>
          </w:tcPr>
          <w:p w14:paraId="7A28DF8E" w14:textId="77777777" w:rsidR="00656F30" w:rsidRDefault="00CE40AF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1.6. Tanulmányi program / Képesítés</w:t>
            </w:r>
          </w:p>
        </w:tc>
        <w:tc>
          <w:tcPr>
            <w:tcW w:w="6946" w:type="dxa"/>
            <w:vAlign w:val="center"/>
          </w:tcPr>
          <w:p w14:paraId="0D1535F6" w14:textId="62532FED" w:rsidR="00656F30" w:rsidRDefault="00E602B0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Színész</w:t>
            </w:r>
            <w:r w:rsidR="007F0FF3">
              <w:rPr>
                <w:rFonts w:ascii="Cambria" w:eastAsia="Cambria" w:hAnsi="Cambria" w:cs="Cambria"/>
                <w:sz w:val="20"/>
                <w:szCs w:val="20"/>
              </w:rPr>
              <w:t>képzés</w:t>
            </w:r>
          </w:p>
        </w:tc>
      </w:tr>
      <w:tr w:rsidR="00656F30" w14:paraId="5EB02A3C" w14:textId="77777777">
        <w:trPr>
          <w:trHeight w:val="284"/>
        </w:trPr>
        <w:tc>
          <w:tcPr>
            <w:tcW w:w="3545" w:type="dxa"/>
            <w:vAlign w:val="center"/>
          </w:tcPr>
          <w:p w14:paraId="520549BE" w14:textId="77777777" w:rsidR="00656F30" w:rsidRDefault="00CE40AF">
            <w:pPr>
              <w:keepNext/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1.7. Képzési forma</w:t>
            </w:r>
          </w:p>
        </w:tc>
        <w:tc>
          <w:tcPr>
            <w:tcW w:w="6946" w:type="dxa"/>
            <w:vAlign w:val="center"/>
          </w:tcPr>
          <w:p w14:paraId="2FEAD312" w14:textId="178C5D01" w:rsidR="00656F30" w:rsidRDefault="007F0FF3">
            <w:pPr>
              <w:keepNext/>
              <w:spacing w:after="0" w:line="240" w:lineRule="auto"/>
              <w:ind w:right="-625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Nappali tagozat</w:t>
            </w:r>
          </w:p>
        </w:tc>
      </w:tr>
    </w:tbl>
    <w:p w14:paraId="275131B1" w14:textId="77777777" w:rsidR="00656F30" w:rsidRDefault="00656F30">
      <w:pPr>
        <w:spacing w:after="0"/>
        <w:rPr>
          <w:rFonts w:ascii="Cambria" w:eastAsia="Cambria" w:hAnsi="Cambria" w:cs="Cambria"/>
          <w:b/>
          <w:sz w:val="22"/>
          <w:szCs w:val="22"/>
        </w:rPr>
      </w:pPr>
    </w:p>
    <w:p w14:paraId="70EC0A5F" w14:textId="77777777" w:rsidR="00656F30" w:rsidRDefault="00CE40AF">
      <w:pPr>
        <w:spacing w:after="0" w:line="240" w:lineRule="auto"/>
        <w:ind w:left="142" w:hanging="567"/>
        <w:rPr>
          <w:rFonts w:ascii="Cambria" w:eastAsia="Cambria" w:hAnsi="Cambria" w:cs="Cambria"/>
          <w:b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>2. A tantárgy adatai</w:t>
      </w:r>
    </w:p>
    <w:tbl>
      <w:tblPr>
        <w:tblStyle w:val="a0"/>
        <w:tblW w:w="10515" w:type="dxa"/>
        <w:tblInd w:w="-4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68"/>
        <w:gridCol w:w="283"/>
        <w:gridCol w:w="426"/>
        <w:gridCol w:w="1134"/>
        <w:gridCol w:w="567"/>
        <w:gridCol w:w="1984"/>
        <w:gridCol w:w="851"/>
        <w:gridCol w:w="1701"/>
        <w:gridCol w:w="283"/>
        <w:gridCol w:w="1418"/>
      </w:tblGrid>
      <w:tr w:rsidR="00656F30" w14:paraId="78DF8B39" w14:textId="77777777">
        <w:trPr>
          <w:trHeight w:val="284"/>
        </w:trPr>
        <w:tc>
          <w:tcPr>
            <w:tcW w:w="2151" w:type="dxa"/>
            <w:gridSpan w:val="2"/>
            <w:vAlign w:val="center"/>
          </w:tcPr>
          <w:p w14:paraId="2A56CBC2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2.1. A tantárgy neve</w:t>
            </w:r>
          </w:p>
        </w:tc>
        <w:tc>
          <w:tcPr>
            <w:tcW w:w="4962" w:type="dxa"/>
            <w:gridSpan w:val="5"/>
            <w:vAlign w:val="center"/>
          </w:tcPr>
          <w:p w14:paraId="5ED3A505" w14:textId="62369CC5" w:rsidR="00656F30" w:rsidRPr="00A97297" w:rsidRDefault="00A97297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</w:t>
            </w:r>
            <w:r>
              <w:rPr>
                <w:rFonts w:ascii="Cambria" w:eastAsia="Cambria" w:hAnsi="Cambria" w:cs="Cambria"/>
                <w:sz w:val="20"/>
                <w:szCs w:val="20"/>
                <w:lang w:val="hu-HU"/>
              </w:rPr>
              <w:t>ínpadi adaptáció és dramatizálás</w:t>
            </w:r>
          </w:p>
        </w:tc>
        <w:tc>
          <w:tcPr>
            <w:tcW w:w="1701" w:type="dxa"/>
            <w:vAlign w:val="center"/>
          </w:tcPr>
          <w:p w14:paraId="786E9EF5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tantárgy kódja</w:t>
            </w:r>
          </w:p>
        </w:tc>
        <w:tc>
          <w:tcPr>
            <w:tcW w:w="1701" w:type="dxa"/>
            <w:gridSpan w:val="2"/>
            <w:vAlign w:val="center"/>
          </w:tcPr>
          <w:p w14:paraId="46D51DA8" w14:textId="080B2CDE" w:rsidR="00656F30" w:rsidRDefault="00D46E25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VLM</w:t>
            </w:r>
            <w:r w:rsidR="007F0FF3">
              <w:rPr>
                <w:rFonts w:ascii="Cambria" w:eastAsia="Cambria" w:hAnsi="Cambria" w:cs="Cambria"/>
                <w:sz w:val="20"/>
                <w:szCs w:val="20"/>
              </w:rPr>
              <w:t>4739</w:t>
            </w:r>
          </w:p>
        </w:tc>
      </w:tr>
      <w:tr w:rsidR="00656F30" w14:paraId="1742D663" w14:textId="77777777">
        <w:trPr>
          <w:trHeight w:val="284"/>
        </w:trPr>
        <w:tc>
          <w:tcPr>
            <w:tcW w:w="3711" w:type="dxa"/>
            <w:gridSpan w:val="4"/>
            <w:vAlign w:val="center"/>
          </w:tcPr>
          <w:p w14:paraId="32ECF7B4" w14:textId="77777777" w:rsidR="00656F30" w:rsidRDefault="00CE40AF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2.2. Az előadásért felelős tanár neve</w:t>
            </w:r>
          </w:p>
        </w:tc>
        <w:tc>
          <w:tcPr>
            <w:tcW w:w="6804" w:type="dxa"/>
            <w:gridSpan w:val="6"/>
            <w:vAlign w:val="center"/>
          </w:tcPr>
          <w:p w14:paraId="47E780BE" w14:textId="68B94A00" w:rsidR="00656F30" w:rsidRDefault="007F0FF3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prof. univ. </w:t>
            </w:r>
            <w:r w:rsidR="00CC13C3">
              <w:rPr>
                <w:rFonts w:ascii="Cambria" w:eastAsia="Cambria" w:hAnsi="Cambria" w:cs="Cambria"/>
                <w:sz w:val="20"/>
                <w:szCs w:val="20"/>
              </w:rPr>
              <w:t>dr. habil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.</w:t>
            </w:r>
            <w:r w:rsidR="00CC13C3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r w:rsidR="004D1095">
              <w:rPr>
                <w:rFonts w:ascii="Cambria" w:eastAsia="Cambria" w:hAnsi="Cambria" w:cs="Cambria"/>
                <w:sz w:val="20"/>
                <w:szCs w:val="20"/>
              </w:rPr>
              <w:t>Visky András</w:t>
            </w:r>
          </w:p>
        </w:tc>
      </w:tr>
      <w:tr w:rsidR="00656F30" w14:paraId="4261BB72" w14:textId="77777777">
        <w:trPr>
          <w:trHeight w:val="284"/>
        </w:trPr>
        <w:tc>
          <w:tcPr>
            <w:tcW w:w="3711" w:type="dxa"/>
            <w:gridSpan w:val="4"/>
            <w:tcBorders>
              <w:bottom w:val="single" w:sz="4" w:space="0" w:color="000000"/>
            </w:tcBorders>
            <w:vAlign w:val="center"/>
          </w:tcPr>
          <w:p w14:paraId="7A2753E0" w14:textId="77777777" w:rsidR="00656F30" w:rsidRDefault="00CE40AF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2.3. A szemináriumért felelős tanár neve</w:t>
            </w:r>
          </w:p>
        </w:tc>
        <w:tc>
          <w:tcPr>
            <w:tcW w:w="6804" w:type="dxa"/>
            <w:gridSpan w:val="6"/>
            <w:tcBorders>
              <w:bottom w:val="single" w:sz="4" w:space="0" w:color="000000"/>
            </w:tcBorders>
            <w:vAlign w:val="center"/>
          </w:tcPr>
          <w:p w14:paraId="51C9B641" w14:textId="1807F16E" w:rsidR="00656F30" w:rsidRDefault="007F0FF3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assist. </w:t>
            </w:r>
            <w:r w:rsidR="00CC13C3">
              <w:rPr>
                <w:rFonts w:ascii="Cambria" w:eastAsia="Cambria" w:hAnsi="Cambria" w:cs="Cambria"/>
                <w:sz w:val="20"/>
                <w:szCs w:val="20"/>
              </w:rPr>
              <w:t xml:space="preserve">drd. </w:t>
            </w:r>
            <w:r w:rsidR="00A54DF7">
              <w:rPr>
                <w:rFonts w:ascii="Cambria" w:eastAsia="Cambria" w:hAnsi="Cambria" w:cs="Cambria"/>
                <w:sz w:val="20"/>
                <w:szCs w:val="20"/>
              </w:rPr>
              <w:t>Kedves Kriszta</w:t>
            </w:r>
          </w:p>
        </w:tc>
      </w:tr>
      <w:tr w:rsidR="00656F30" w14:paraId="7F7045CF" w14:textId="77777777">
        <w:trPr>
          <w:trHeight w:val="284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0EA78" w14:textId="77777777" w:rsidR="00656F30" w:rsidRDefault="00CE40AF">
            <w:pPr>
              <w:spacing w:after="0" w:line="240" w:lineRule="auto"/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2.4. Tanulmányi év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FC035" w14:textId="22077FCF" w:rsidR="00656F30" w:rsidRDefault="0047525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II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D7715" w14:textId="77777777" w:rsidR="00656F30" w:rsidRDefault="00CE40AF">
            <w:pPr>
              <w:spacing w:after="0" w:line="240" w:lineRule="auto"/>
              <w:ind w:right="-203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2.5. Félév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E6BEB" w14:textId="0ACC62EB" w:rsidR="00656F30" w:rsidRDefault="00475250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F09FB" w14:textId="77777777" w:rsidR="00656F30" w:rsidRDefault="00CE40AF">
            <w:pPr>
              <w:spacing w:after="0" w:line="240" w:lineRule="auto"/>
              <w:ind w:right="-288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2.6. Értékelés módja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EECE0" w14:textId="5824F4F5" w:rsidR="00656F30" w:rsidRDefault="007F0FF3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22F9C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vertAlign w:val="superscript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2.7. Tantárgy típusa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E892C2B" w14:textId="3CA4D84C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D</w:t>
            </w:r>
            <w:r w:rsidR="008B450E">
              <w:rPr>
                <w:rFonts w:ascii="Cambria" w:eastAsia="Cambria" w:hAnsi="Cambria" w:cs="Cambria"/>
                <w:sz w:val="20"/>
                <w:szCs w:val="20"/>
              </w:rPr>
              <w:t>D</w:t>
            </w:r>
          </w:p>
        </w:tc>
      </w:tr>
    </w:tbl>
    <w:p w14:paraId="11330E63" w14:textId="77777777" w:rsidR="00656F30" w:rsidRDefault="00656F30">
      <w:pPr>
        <w:spacing w:after="0"/>
        <w:ind w:right="-765"/>
        <w:rPr>
          <w:rFonts w:ascii="Cambria" w:eastAsia="Cambria" w:hAnsi="Cambria" w:cs="Cambria"/>
          <w:sz w:val="22"/>
          <w:szCs w:val="22"/>
        </w:rPr>
      </w:pPr>
    </w:p>
    <w:p w14:paraId="6EBBACED" w14:textId="77777777" w:rsidR="00656F30" w:rsidRDefault="00CE40AF">
      <w:pPr>
        <w:spacing w:after="0" w:line="240" w:lineRule="auto"/>
        <w:ind w:right="-766" w:hanging="426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3. Teljes becsült idő </w:t>
      </w:r>
      <w:r>
        <w:rPr>
          <w:rFonts w:ascii="Cambria" w:eastAsia="Cambria" w:hAnsi="Cambria" w:cs="Cambria"/>
          <w:sz w:val="20"/>
          <w:szCs w:val="20"/>
        </w:rPr>
        <w:t>(az oktatási tevékenység féléves óraszáma)</w:t>
      </w:r>
    </w:p>
    <w:tbl>
      <w:tblPr>
        <w:tblStyle w:val="a1"/>
        <w:tblpPr w:leftFromText="180" w:rightFromText="180" w:vertAnchor="text" w:tblpX="-408" w:tblpY="1"/>
        <w:tblW w:w="1048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39"/>
        <w:gridCol w:w="709"/>
        <w:gridCol w:w="2126"/>
        <w:gridCol w:w="567"/>
        <w:gridCol w:w="1701"/>
        <w:gridCol w:w="1276"/>
        <w:gridCol w:w="567"/>
      </w:tblGrid>
      <w:tr w:rsidR="00656F30" w14:paraId="0572DD0E" w14:textId="77777777">
        <w:trPr>
          <w:trHeight w:val="284"/>
        </w:trPr>
        <w:tc>
          <w:tcPr>
            <w:tcW w:w="3539" w:type="dxa"/>
            <w:tcBorders>
              <w:bottom w:val="single" w:sz="4" w:space="0" w:color="000000"/>
            </w:tcBorders>
            <w:vAlign w:val="center"/>
          </w:tcPr>
          <w:p w14:paraId="30E5EC72" w14:textId="77777777" w:rsidR="00656F30" w:rsidRDefault="00CE40AF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3.1. Heti óraszám  </w:t>
            </w:r>
          </w:p>
        </w:tc>
        <w:tc>
          <w:tcPr>
            <w:tcW w:w="709" w:type="dxa"/>
            <w:tcBorders>
              <w:bottom w:val="single" w:sz="4" w:space="0" w:color="000000"/>
            </w:tcBorders>
            <w:vAlign w:val="center"/>
          </w:tcPr>
          <w:p w14:paraId="7FAC9E10" w14:textId="77777777" w:rsidR="00656F30" w:rsidRDefault="00CE40AF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3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vAlign w:val="center"/>
          </w:tcPr>
          <w:p w14:paraId="1C38C50D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melyből: 3.2 előadás</w:t>
            </w:r>
          </w:p>
        </w:tc>
        <w:tc>
          <w:tcPr>
            <w:tcW w:w="567" w:type="dxa"/>
            <w:tcBorders>
              <w:bottom w:val="single" w:sz="4" w:space="0" w:color="000000"/>
            </w:tcBorders>
            <w:vAlign w:val="center"/>
          </w:tcPr>
          <w:p w14:paraId="48EC334D" w14:textId="77777777" w:rsidR="00656F30" w:rsidRDefault="00CE40AF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2</w:t>
            </w:r>
          </w:p>
        </w:tc>
        <w:tc>
          <w:tcPr>
            <w:tcW w:w="2977" w:type="dxa"/>
            <w:gridSpan w:val="2"/>
            <w:tcBorders>
              <w:bottom w:val="single" w:sz="4" w:space="0" w:color="000000"/>
            </w:tcBorders>
            <w:vAlign w:val="center"/>
          </w:tcPr>
          <w:p w14:paraId="2878F7ED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3.3 szeminárium/labor/projekt</w:t>
            </w:r>
          </w:p>
        </w:tc>
        <w:tc>
          <w:tcPr>
            <w:tcW w:w="567" w:type="dxa"/>
            <w:tcBorders>
              <w:bottom w:val="single" w:sz="4" w:space="0" w:color="000000"/>
            </w:tcBorders>
            <w:vAlign w:val="center"/>
          </w:tcPr>
          <w:p w14:paraId="43CC089A" w14:textId="77777777" w:rsidR="00656F30" w:rsidRDefault="00CE40AF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1</w:t>
            </w:r>
          </w:p>
        </w:tc>
      </w:tr>
      <w:tr w:rsidR="00656F30" w14:paraId="42C5436F" w14:textId="77777777">
        <w:trPr>
          <w:trHeight w:val="284"/>
        </w:trPr>
        <w:tc>
          <w:tcPr>
            <w:tcW w:w="3539" w:type="dxa"/>
            <w:vAlign w:val="center"/>
          </w:tcPr>
          <w:p w14:paraId="22972526" w14:textId="77777777" w:rsidR="00656F30" w:rsidRDefault="00CE40AF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3.4. Tantervben szereplő összóraszám</w:t>
            </w:r>
          </w:p>
        </w:tc>
        <w:tc>
          <w:tcPr>
            <w:tcW w:w="709" w:type="dxa"/>
            <w:vAlign w:val="center"/>
          </w:tcPr>
          <w:p w14:paraId="1B78EC16" w14:textId="395BA53D" w:rsidR="00656F30" w:rsidRDefault="007F0FF3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42</w:t>
            </w:r>
          </w:p>
        </w:tc>
        <w:tc>
          <w:tcPr>
            <w:tcW w:w="2126" w:type="dxa"/>
            <w:vAlign w:val="center"/>
          </w:tcPr>
          <w:p w14:paraId="0905D433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color w:val="FF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melyből: 3.5 előadás</w:t>
            </w:r>
          </w:p>
        </w:tc>
        <w:tc>
          <w:tcPr>
            <w:tcW w:w="567" w:type="dxa"/>
            <w:vAlign w:val="center"/>
          </w:tcPr>
          <w:p w14:paraId="3FAA5197" w14:textId="001F6039" w:rsidR="00656F30" w:rsidRDefault="007F0FF3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28</w:t>
            </w:r>
          </w:p>
        </w:tc>
        <w:tc>
          <w:tcPr>
            <w:tcW w:w="2977" w:type="dxa"/>
            <w:gridSpan w:val="2"/>
            <w:vAlign w:val="center"/>
          </w:tcPr>
          <w:p w14:paraId="0408D604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3.6 szeminárium/labor</w:t>
            </w:r>
          </w:p>
        </w:tc>
        <w:tc>
          <w:tcPr>
            <w:tcW w:w="567" w:type="dxa"/>
            <w:vAlign w:val="center"/>
          </w:tcPr>
          <w:p w14:paraId="620707DB" w14:textId="7AC12B69" w:rsidR="00656F30" w:rsidRDefault="007F0FF3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14</w:t>
            </w:r>
          </w:p>
        </w:tc>
      </w:tr>
      <w:tr w:rsidR="00656F30" w14:paraId="12777EE0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24B8E23A" w14:textId="77777777" w:rsidR="00656F30" w:rsidRDefault="00CE40AF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Az egyéni tanulmányi idő (ET) és az önképzési tevékenységekre (ÖT) szánt idő elosztása: 1 félév</w:t>
            </w:r>
          </w:p>
        </w:tc>
        <w:tc>
          <w:tcPr>
            <w:tcW w:w="567" w:type="dxa"/>
            <w:vAlign w:val="center"/>
          </w:tcPr>
          <w:p w14:paraId="63CB89EF" w14:textId="77777777" w:rsidR="00656F30" w:rsidRDefault="00CE40AF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óra</w:t>
            </w:r>
          </w:p>
        </w:tc>
      </w:tr>
      <w:tr w:rsidR="00656F30" w14:paraId="2060D316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0D4B242E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tankönyv, a jegyzet, a szakirodalom vagy saját jegyzetek tanulmányozása</w:t>
            </w:r>
          </w:p>
        </w:tc>
        <w:tc>
          <w:tcPr>
            <w:tcW w:w="567" w:type="dxa"/>
            <w:vAlign w:val="center"/>
          </w:tcPr>
          <w:p w14:paraId="16B7B328" w14:textId="60F6A30F" w:rsidR="00656F30" w:rsidRDefault="00814A7B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</w:t>
            </w:r>
            <w:r w:rsidR="007F0FF3">
              <w:rPr>
                <w:rFonts w:ascii="Cambria" w:eastAsia="Cambria" w:hAnsi="Cambria" w:cs="Cambria"/>
                <w:sz w:val="20"/>
                <w:szCs w:val="20"/>
              </w:rPr>
              <w:t>5</w:t>
            </w:r>
          </w:p>
        </w:tc>
      </w:tr>
      <w:tr w:rsidR="00656F30" w14:paraId="18FD6F34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3D8EA665" w14:textId="77777777" w:rsidR="00656F30" w:rsidRDefault="00CE40AF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Könyvtárban, elektronikus adatbázisokban vagy terepen való további tájékozódás</w:t>
            </w:r>
          </w:p>
        </w:tc>
        <w:tc>
          <w:tcPr>
            <w:tcW w:w="567" w:type="dxa"/>
            <w:vAlign w:val="center"/>
          </w:tcPr>
          <w:p w14:paraId="24923B66" w14:textId="0415C3BD" w:rsidR="00656F30" w:rsidRDefault="00CE40AF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</w:t>
            </w:r>
            <w:r w:rsidR="007F0FF3">
              <w:rPr>
                <w:rFonts w:ascii="Cambria" w:eastAsia="Cambria" w:hAnsi="Cambria" w:cs="Cambria"/>
                <w:sz w:val="20"/>
                <w:szCs w:val="20"/>
              </w:rPr>
              <w:t>5</w:t>
            </w:r>
          </w:p>
        </w:tc>
      </w:tr>
      <w:tr w:rsidR="00656F30" w14:paraId="71D5EF30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4D9FEBBE" w14:textId="77777777" w:rsidR="00656F30" w:rsidRDefault="00CE40AF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Szemináriumok / laborok, házi feladatok, portfóliók, referátumok, esszék kidolgozása </w:t>
            </w:r>
          </w:p>
        </w:tc>
        <w:tc>
          <w:tcPr>
            <w:tcW w:w="567" w:type="dxa"/>
            <w:vAlign w:val="center"/>
          </w:tcPr>
          <w:p w14:paraId="0B23A74D" w14:textId="203CAAB9" w:rsidR="00656F30" w:rsidRDefault="00814A7B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12</w:t>
            </w:r>
          </w:p>
        </w:tc>
      </w:tr>
      <w:tr w:rsidR="00656F30" w14:paraId="5091D018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374609D0" w14:textId="77777777" w:rsidR="00656F30" w:rsidRDefault="00CE40AF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Egyéni készségfejlesztés (tutorálás)</w:t>
            </w:r>
          </w:p>
        </w:tc>
        <w:tc>
          <w:tcPr>
            <w:tcW w:w="567" w:type="dxa"/>
            <w:vAlign w:val="center"/>
          </w:tcPr>
          <w:p w14:paraId="14F33054" w14:textId="5129ED90" w:rsidR="00656F30" w:rsidRDefault="007F0FF3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7</w:t>
            </w:r>
          </w:p>
        </w:tc>
      </w:tr>
      <w:tr w:rsidR="00656F30" w14:paraId="439EB961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04E910CC" w14:textId="77777777" w:rsidR="00656F30" w:rsidRDefault="00CE40AF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Vizsgák</w:t>
            </w:r>
          </w:p>
        </w:tc>
        <w:tc>
          <w:tcPr>
            <w:tcW w:w="567" w:type="dxa"/>
            <w:vAlign w:val="center"/>
          </w:tcPr>
          <w:p w14:paraId="7C36210C" w14:textId="152624D9" w:rsidR="00656F30" w:rsidRDefault="00F35A6B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</w:t>
            </w:r>
          </w:p>
        </w:tc>
      </w:tr>
      <w:tr w:rsidR="00656F30" w14:paraId="3D526982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3B3A86FF" w14:textId="77777777" w:rsidR="00656F30" w:rsidRDefault="00CE40AF">
            <w:pPr>
              <w:keepNext/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Más tevékenységek:</w:t>
            </w:r>
          </w:p>
        </w:tc>
        <w:tc>
          <w:tcPr>
            <w:tcW w:w="567" w:type="dxa"/>
            <w:vAlign w:val="center"/>
          </w:tcPr>
          <w:p w14:paraId="4F59A66C" w14:textId="125705A8" w:rsidR="00656F30" w:rsidRDefault="007F0FF3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6</w:t>
            </w:r>
          </w:p>
        </w:tc>
      </w:tr>
      <w:tr w:rsidR="00656F30" w14:paraId="30CDD8DA" w14:textId="77777777">
        <w:trPr>
          <w:trHeight w:val="284"/>
        </w:trPr>
        <w:tc>
          <w:tcPr>
            <w:tcW w:w="8642" w:type="dxa"/>
            <w:gridSpan w:val="5"/>
            <w:vAlign w:val="center"/>
          </w:tcPr>
          <w:p w14:paraId="1DA665C3" w14:textId="77777777" w:rsidR="00656F30" w:rsidRDefault="00CE40AF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3.7. Egyéni tanulmányi idő (ET) és önképzési tevékenységekre (ÖT) szánt idő összóraszáma</w:t>
            </w:r>
          </w:p>
        </w:tc>
        <w:tc>
          <w:tcPr>
            <w:tcW w:w="1843" w:type="dxa"/>
            <w:gridSpan w:val="2"/>
            <w:vAlign w:val="center"/>
          </w:tcPr>
          <w:p w14:paraId="139AB2E6" w14:textId="00B8E280" w:rsidR="00656F30" w:rsidRDefault="007F0FF3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58</w:t>
            </w:r>
          </w:p>
        </w:tc>
      </w:tr>
      <w:tr w:rsidR="00656F30" w14:paraId="366C9F19" w14:textId="77777777">
        <w:trPr>
          <w:trHeight w:val="284"/>
        </w:trPr>
        <w:tc>
          <w:tcPr>
            <w:tcW w:w="8642" w:type="dxa"/>
            <w:gridSpan w:val="5"/>
            <w:vAlign w:val="center"/>
          </w:tcPr>
          <w:p w14:paraId="6404FEFB" w14:textId="77777777" w:rsidR="00656F30" w:rsidRDefault="00CE40AF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3.8. A félév összóraszáma</w:t>
            </w:r>
          </w:p>
        </w:tc>
        <w:tc>
          <w:tcPr>
            <w:tcW w:w="1843" w:type="dxa"/>
            <w:gridSpan w:val="2"/>
            <w:vAlign w:val="center"/>
          </w:tcPr>
          <w:p w14:paraId="2EB6D095" w14:textId="11F3ADA3" w:rsidR="00656F30" w:rsidRDefault="007F0FF3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100</w:t>
            </w:r>
          </w:p>
        </w:tc>
      </w:tr>
      <w:tr w:rsidR="00656F30" w14:paraId="3F4D9DE8" w14:textId="77777777">
        <w:trPr>
          <w:trHeight w:val="284"/>
        </w:trPr>
        <w:tc>
          <w:tcPr>
            <w:tcW w:w="8642" w:type="dxa"/>
            <w:gridSpan w:val="5"/>
            <w:vAlign w:val="center"/>
          </w:tcPr>
          <w:p w14:paraId="00205A0D" w14:textId="77777777" w:rsidR="00656F30" w:rsidRDefault="00CE40AF">
            <w:pPr>
              <w:keepNext/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3.9. Kreditszám</w:t>
            </w:r>
          </w:p>
        </w:tc>
        <w:tc>
          <w:tcPr>
            <w:tcW w:w="1843" w:type="dxa"/>
            <w:gridSpan w:val="2"/>
            <w:vAlign w:val="center"/>
          </w:tcPr>
          <w:p w14:paraId="742B61A3" w14:textId="6071173E" w:rsidR="00656F30" w:rsidRDefault="007F0FF3">
            <w:pPr>
              <w:keepNext/>
              <w:spacing w:after="0" w:line="240" w:lineRule="auto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4</w:t>
            </w:r>
          </w:p>
        </w:tc>
      </w:tr>
    </w:tbl>
    <w:p w14:paraId="1FAFA087" w14:textId="77777777" w:rsidR="00656F30" w:rsidRDefault="00656F30">
      <w:pPr>
        <w:spacing w:after="0"/>
        <w:ind w:left="-284"/>
        <w:jc w:val="both"/>
        <w:rPr>
          <w:rFonts w:ascii="Cambria" w:eastAsia="Cambria" w:hAnsi="Cambria" w:cs="Cambria"/>
          <w:b/>
          <w:sz w:val="20"/>
          <w:szCs w:val="20"/>
        </w:rPr>
      </w:pPr>
    </w:p>
    <w:p w14:paraId="2FAE2D51" w14:textId="77777777" w:rsidR="00656F30" w:rsidRDefault="00CE40AF">
      <w:pPr>
        <w:spacing w:after="0" w:line="240" w:lineRule="auto"/>
        <w:ind w:left="-284" w:hanging="141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>4. Előfeltételek (ha vannak)</w:t>
      </w:r>
    </w:p>
    <w:tbl>
      <w:tblPr>
        <w:tblStyle w:val="a2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8364"/>
      </w:tblGrid>
      <w:tr w:rsidR="00656F30" w14:paraId="3F0F2F89" w14:textId="77777777">
        <w:trPr>
          <w:trHeight w:val="284"/>
        </w:trPr>
        <w:tc>
          <w:tcPr>
            <w:tcW w:w="2127" w:type="dxa"/>
            <w:vAlign w:val="center"/>
          </w:tcPr>
          <w:p w14:paraId="480D40D6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4.1. Tantervi</w:t>
            </w:r>
          </w:p>
        </w:tc>
        <w:tc>
          <w:tcPr>
            <w:tcW w:w="8364" w:type="dxa"/>
            <w:tcBorders>
              <w:bottom w:val="single" w:sz="4" w:space="0" w:color="000000"/>
            </w:tcBorders>
            <w:vAlign w:val="center"/>
          </w:tcPr>
          <w:p w14:paraId="3F7D255D" w14:textId="77777777" w:rsidR="00656F30" w:rsidRDefault="00CE40AF">
            <w:pPr>
              <w:spacing w:after="0" w:line="240" w:lineRule="auto"/>
              <w:ind w:left="72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-</w:t>
            </w:r>
          </w:p>
        </w:tc>
      </w:tr>
      <w:tr w:rsidR="00656F30" w14:paraId="610802B7" w14:textId="77777777">
        <w:trPr>
          <w:trHeight w:val="284"/>
        </w:trPr>
        <w:tc>
          <w:tcPr>
            <w:tcW w:w="2127" w:type="dxa"/>
            <w:vAlign w:val="center"/>
          </w:tcPr>
          <w:p w14:paraId="449F70F0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4.2. Kompetenciabeli</w:t>
            </w:r>
          </w:p>
        </w:tc>
        <w:tc>
          <w:tcPr>
            <w:tcW w:w="8364" w:type="dxa"/>
            <w:vAlign w:val="center"/>
          </w:tcPr>
          <w:p w14:paraId="33BC7CAF" w14:textId="77777777" w:rsidR="00656F30" w:rsidRDefault="00CE40AF">
            <w:pPr>
              <w:spacing w:after="0" w:line="240" w:lineRule="auto"/>
              <w:ind w:left="72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-</w:t>
            </w:r>
          </w:p>
        </w:tc>
      </w:tr>
    </w:tbl>
    <w:p w14:paraId="0B5D08B7" w14:textId="77777777" w:rsidR="00656F30" w:rsidRDefault="00656F30">
      <w:pPr>
        <w:spacing w:after="0"/>
        <w:ind w:right="-765" w:hanging="425"/>
        <w:rPr>
          <w:rFonts w:ascii="Cambria" w:eastAsia="Cambria" w:hAnsi="Cambria" w:cs="Cambria"/>
          <w:b/>
          <w:sz w:val="20"/>
          <w:szCs w:val="20"/>
        </w:rPr>
      </w:pPr>
    </w:p>
    <w:p w14:paraId="0B240CFB" w14:textId="77777777" w:rsidR="00656F30" w:rsidRDefault="00CE40AF">
      <w:pPr>
        <w:spacing w:after="0" w:line="240" w:lineRule="auto"/>
        <w:ind w:hanging="426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>5. Feltételek (ha vannak)</w:t>
      </w:r>
    </w:p>
    <w:tbl>
      <w:tblPr>
        <w:tblStyle w:val="a3"/>
        <w:tblW w:w="1043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1"/>
        <w:gridCol w:w="5618"/>
      </w:tblGrid>
      <w:tr w:rsidR="00656F30" w14:paraId="1C00C8F9" w14:textId="77777777">
        <w:trPr>
          <w:trHeight w:val="284"/>
        </w:trPr>
        <w:tc>
          <w:tcPr>
            <w:tcW w:w="4821" w:type="dxa"/>
            <w:vAlign w:val="center"/>
          </w:tcPr>
          <w:p w14:paraId="0112AB04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5.1. Az előadás lebonyolításának feltételei</w:t>
            </w:r>
          </w:p>
        </w:tc>
        <w:tc>
          <w:tcPr>
            <w:tcW w:w="5618" w:type="dxa"/>
            <w:vAlign w:val="center"/>
          </w:tcPr>
          <w:p w14:paraId="443763E9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óralátogatás – 70%; egy projektterv elkészítése</w:t>
            </w:r>
          </w:p>
        </w:tc>
      </w:tr>
      <w:tr w:rsidR="00656F30" w14:paraId="059B72CC" w14:textId="77777777">
        <w:trPr>
          <w:trHeight w:val="284"/>
        </w:trPr>
        <w:tc>
          <w:tcPr>
            <w:tcW w:w="4821" w:type="dxa"/>
            <w:vAlign w:val="center"/>
          </w:tcPr>
          <w:p w14:paraId="652AC9E7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5.2. A szeminárium / labor lebonyolításának feltételei</w:t>
            </w:r>
          </w:p>
        </w:tc>
        <w:tc>
          <w:tcPr>
            <w:tcW w:w="5618" w:type="dxa"/>
            <w:vAlign w:val="center"/>
          </w:tcPr>
          <w:p w14:paraId="35908DC4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óralátogatás – 70%, két szemináriumi előadás  tartása a félév során, melyek tárgya 1-1 előre egyeztetett elméleti szöveg bemutatása</w:t>
            </w:r>
          </w:p>
        </w:tc>
      </w:tr>
    </w:tbl>
    <w:p w14:paraId="378FA060" w14:textId="77777777" w:rsidR="00656F30" w:rsidRDefault="00656F30">
      <w:pPr>
        <w:spacing w:after="0" w:line="240" w:lineRule="auto"/>
        <w:ind w:hanging="426"/>
        <w:rPr>
          <w:rFonts w:ascii="Cambria" w:eastAsia="Cambria" w:hAnsi="Cambria" w:cs="Cambria"/>
          <w:b/>
          <w:sz w:val="20"/>
          <w:szCs w:val="20"/>
        </w:rPr>
      </w:pPr>
    </w:p>
    <w:p w14:paraId="1C08596B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075B2FD9" w14:textId="77777777" w:rsidR="00656F30" w:rsidRDefault="00656F30">
      <w:pPr>
        <w:spacing w:after="0" w:line="240" w:lineRule="auto"/>
        <w:ind w:hanging="425"/>
        <w:rPr>
          <w:rFonts w:ascii="Cambria" w:eastAsia="Cambria" w:hAnsi="Cambria" w:cs="Cambria"/>
          <w:b/>
          <w:sz w:val="20"/>
          <w:szCs w:val="20"/>
        </w:rPr>
      </w:pPr>
    </w:p>
    <w:p w14:paraId="5047405E" w14:textId="77777777" w:rsidR="00656F30" w:rsidRDefault="00CE40AF">
      <w:pPr>
        <w:spacing w:after="0" w:line="240" w:lineRule="auto"/>
        <w:ind w:hanging="425"/>
        <w:rPr>
          <w:rFonts w:ascii="Cambria" w:eastAsia="Cambria" w:hAnsi="Cambria" w:cs="Cambria"/>
          <w:b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>6. Tanulási eredmények</w:t>
      </w:r>
    </w:p>
    <w:tbl>
      <w:tblPr>
        <w:tblStyle w:val="a4"/>
        <w:tblW w:w="11483" w:type="dxa"/>
        <w:tblInd w:w="-14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02"/>
        <w:gridCol w:w="9781"/>
      </w:tblGrid>
      <w:tr w:rsidR="00656F30" w14:paraId="7F0A88DF" w14:textId="77777777" w:rsidTr="00F12B5B">
        <w:trPr>
          <w:cantSplit/>
          <w:trHeight w:val="1460"/>
        </w:trPr>
        <w:tc>
          <w:tcPr>
            <w:tcW w:w="1702" w:type="dxa"/>
            <w:vAlign w:val="center"/>
          </w:tcPr>
          <w:p w14:paraId="587D3A40" w14:textId="5758832D" w:rsidR="00656F30" w:rsidRDefault="00F12B5B">
            <w:pPr>
              <w:spacing w:after="0" w:line="240" w:lineRule="auto"/>
              <w:ind w:left="113" w:right="113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lastRenderedPageBreak/>
              <w:t xml:space="preserve">  Ismeretek</w:t>
            </w:r>
          </w:p>
        </w:tc>
        <w:tc>
          <w:tcPr>
            <w:tcW w:w="9781" w:type="dxa"/>
            <w:vAlign w:val="center"/>
          </w:tcPr>
          <w:p w14:paraId="24013298" w14:textId="77777777" w:rsidR="007D66C6" w:rsidRPr="007D66C6" w:rsidRDefault="007D66C6" w:rsidP="007D66C6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7D66C6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képes lesz meghatározni a színpadi adaptáció, a dramatizálás, a forgatókönyv, az előadás-dramaturgia és az újraírás közötti különbségeket.</w:t>
            </w:r>
          </w:p>
          <w:p w14:paraId="5CFEA42B" w14:textId="77777777" w:rsidR="007D66C6" w:rsidRPr="007D66C6" w:rsidRDefault="007D66C6" w:rsidP="007D66C6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7D66C6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képes lesz ismertetni az alkotómunka főbb szakaszait: a forrásszöveg kiválasztása → a fabula kiemelése → a konfliktus felépítése → jelenetekre tagolás → dialógusalkotás → színpadi instrukciók (didaszkáliák) megírása → Strichfassung (szövegváltozat, húzásokkal ellátott példány) elkészítése.</w:t>
            </w:r>
          </w:p>
          <w:p w14:paraId="2FECF33E" w14:textId="77777777" w:rsidR="007D66C6" w:rsidRPr="007D66C6" w:rsidRDefault="007D66C6" w:rsidP="007D66C6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7D66C6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képes lesz azonosítani a színpadi adaptációra alkalmas szövegtípusokat: novella, regény, lírai szöveg, dokumentum, interjú, újságcikk, mítosz, filmforgatókönyv.</w:t>
            </w:r>
          </w:p>
          <w:p w14:paraId="303C6166" w14:textId="77777777" w:rsidR="007D66C6" w:rsidRPr="007D66C6" w:rsidRDefault="007D66C6" w:rsidP="007D66C6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7D66C6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képes lesz felismerni az adaptáció során alkalmazott alapvető dramaturgiai műveleteket: szelekció, kihagyás (ellipszis), sűrítés, kibővítés, időbeli és térbeli transzpozíció, kollázs, montázs, aktualizálás.</w:t>
            </w:r>
          </w:p>
          <w:p w14:paraId="0B7ABF53" w14:textId="18D18836" w:rsidR="00656F30" w:rsidRPr="007D66C6" w:rsidRDefault="007D66C6" w:rsidP="007D66C6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7D66C6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képes lesz felsorolni a már létező szövegekkel való munka szerzői jogi és etikai kérdéseit.</w:t>
            </w:r>
          </w:p>
        </w:tc>
      </w:tr>
      <w:tr w:rsidR="00656F30" w14:paraId="4B536279" w14:textId="77777777" w:rsidTr="00F12B5B">
        <w:trPr>
          <w:cantSplit/>
          <w:trHeight w:val="1398"/>
        </w:trPr>
        <w:tc>
          <w:tcPr>
            <w:tcW w:w="1702" w:type="dxa"/>
            <w:vAlign w:val="center"/>
          </w:tcPr>
          <w:p w14:paraId="5231DC48" w14:textId="62403D55" w:rsidR="00656F30" w:rsidRDefault="00F12B5B">
            <w:pPr>
              <w:spacing w:after="0" w:line="240" w:lineRule="auto"/>
              <w:ind w:left="113" w:right="113"/>
              <w:jc w:val="center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 Képességek</w:t>
            </w:r>
          </w:p>
        </w:tc>
        <w:tc>
          <w:tcPr>
            <w:tcW w:w="9781" w:type="dxa"/>
            <w:vAlign w:val="center"/>
          </w:tcPr>
          <w:p w14:paraId="08742F40" w14:textId="77777777" w:rsidR="00D61280" w:rsidRPr="00D61280" w:rsidRDefault="00D61280" w:rsidP="00D6128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D6128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képes lesz egy 2–3 oldalas epikus szövegrészletet 5–7 perces, konfliktussal, szereplői célokkal és színészi potenciállal rendelkező dialógusos jelenetté alakítani.</w:t>
            </w:r>
          </w:p>
          <w:p w14:paraId="6C455A20" w14:textId="77777777" w:rsidR="00D61280" w:rsidRPr="00D61280" w:rsidRDefault="00D61280" w:rsidP="00D6128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D6128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képes lesz nem fikciós anyagok – például dokumentumok, interjúk vagy sajtóhírek – dramatizálására, dramatikus helyzetek, szereplők és érzelmi ívek létrehozásával.</w:t>
            </w:r>
          </w:p>
          <w:p w14:paraId="3B9F8073" w14:textId="77777777" w:rsidR="00D61280" w:rsidRPr="00D61280" w:rsidRDefault="00D61280" w:rsidP="00D6128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D6128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képes lesz 10–15 oldalas színpadi szöveg megírására, funkcionális didaszkáliákkal, ritmusjelzésekkel, szünetekkel és jelenetekre vagy képekre tagolt szerkezettel.</w:t>
            </w:r>
          </w:p>
          <w:p w14:paraId="710F9B4F" w14:textId="77777777" w:rsidR="00D61280" w:rsidRPr="00D61280" w:rsidRDefault="00D61280" w:rsidP="00D6128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D6128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képes lesz saját szövegét felolvasás (Leseprobe) során kipróbálni, majd rendezői és hallgatói visszajelzések alapján átdolgozni.</w:t>
            </w:r>
          </w:p>
          <w:p w14:paraId="7EC6163D" w14:textId="77777777" w:rsidR="00D61280" w:rsidRPr="00D61280" w:rsidRDefault="00D61280" w:rsidP="00D6128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D6128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képes lesz rövid, szóbeli prezentációban megindokolni adaptációs döntéseit: mit őriz meg az eredeti műből, mit változtat meg, milyen okból, és milyen színházi többletet hoz létre.</w:t>
            </w:r>
          </w:p>
          <w:p w14:paraId="2337873E" w14:textId="77777777" w:rsidR="00656F30" w:rsidRDefault="00D61280" w:rsidP="00D6128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D6128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képes lesz színész–dramaturg szerepkörben együttműködni: a próbafolyamat során jeleneteket, szövegrészleteket, húzásokat és dramaturgiai megoldásokat javasolni a játék belső logikájából kiindulva.</w:t>
            </w:r>
          </w:p>
          <w:p w14:paraId="1362AB54" w14:textId="56E25252" w:rsidR="001676A3" w:rsidRPr="00D61280" w:rsidRDefault="001676A3" w:rsidP="00D6128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1676A3">
              <w:rPr>
                <w:rFonts w:ascii="Cambria" w:eastAsia="Cambria" w:hAnsi="Cambria" w:cs="Cambria"/>
                <w:sz w:val="20"/>
                <w:szCs w:val="20"/>
              </w:rPr>
              <w:t>• A különböző kortárs színházi formák (hangséta, sétaszínház, fórumszínház, vitaszínház, dokumentumszínház, színházi játékok stb.) dramaturgiai sajátosságainak elemzésére és azok adaptációs lehetőségeinek kreatív alkalmazására.</w:t>
            </w:r>
          </w:p>
        </w:tc>
      </w:tr>
      <w:tr w:rsidR="00656F30" w14:paraId="1A91F34C" w14:textId="77777777" w:rsidTr="00F12B5B">
        <w:trPr>
          <w:cantSplit/>
          <w:trHeight w:val="1699"/>
        </w:trPr>
        <w:tc>
          <w:tcPr>
            <w:tcW w:w="1702" w:type="dxa"/>
            <w:vAlign w:val="center"/>
          </w:tcPr>
          <w:p w14:paraId="58F59532" w14:textId="0E0130AD" w:rsidR="00656F30" w:rsidRDefault="00F12B5B">
            <w:pPr>
              <w:spacing w:after="0" w:line="240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   Felelősség és önállóság</w:t>
            </w:r>
          </w:p>
        </w:tc>
        <w:tc>
          <w:tcPr>
            <w:tcW w:w="9781" w:type="dxa"/>
            <w:vAlign w:val="center"/>
          </w:tcPr>
          <w:p w14:paraId="64417BA7" w14:textId="77777777" w:rsidR="00D61280" w:rsidRPr="00D61280" w:rsidRDefault="00D61280" w:rsidP="00D6128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D6128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felelősségteljesen viszonyul a forrásszöveghez: tiszteletben tartja annak jelentését, megfelelően hivatkozik rá, szükség esetén beszerzi a szükséges engedélyeket, valamint elkerüli az ideológiai torzításokat.</w:t>
            </w:r>
          </w:p>
          <w:p w14:paraId="3F319D5E" w14:textId="77777777" w:rsidR="00D61280" w:rsidRPr="00D61280" w:rsidRDefault="00D61280" w:rsidP="00D6128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D6128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önállóan választ anyagot a félévi projekt számára, és képes végigvinni annak munkafázisait: kutatás → első változat → újraírás → végleges változat.</w:t>
            </w:r>
          </w:p>
          <w:p w14:paraId="6D6F07F8" w14:textId="77777777" w:rsidR="00D61280" w:rsidRPr="00D61280" w:rsidRDefault="00D61280" w:rsidP="00D6128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D6128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képes saját munkájának kritikai értékelésére: felismeri dramatizálásának gyenge pontjait – például a konfliktus hiányát, a deklaratív párbeszédeket vagy a túlzott rendezői instrukciókat –, és javítja azokat.</w:t>
            </w:r>
          </w:p>
          <w:p w14:paraId="5791B9B7" w14:textId="77777777" w:rsidR="00D61280" w:rsidRPr="00D61280" w:rsidRDefault="00D61280" w:rsidP="00D6128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D6128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etikus együttműködést tanúsít a közös alkotófolyamat során: elfogadja, hogy a szöveg közös munkaanyag, és képes integrálni a rendezői vagy színészi javaslatokat anélkül, hogy elveszítené saját alkotói hangját.</w:t>
            </w:r>
          </w:p>
          <w:p w14:paraId="0C8E8ECE" w14:textId="77777777" w:rsidR="00D61280" w:rsidRPr="00D61280" w:rsidRDefault="00D61280" w:rsidP="00D6128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D6128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kezdeményezőkészséget mutat új témák és formák felvetésében: monodráma, dokumentumszínház, verbatim színház, site-specific adaptáció.</w:t>
            </w:r>
          </w:p>
          <w:p w14:paraId="5CC206F6" w14:textId="16DB4E88" w:rsidR="00656F30" w:rsidRPr="00D61280" w:rsidRDefault="00D61280" w:rsidP="00D61280">
            <w:pPr>
              <w:numPr>
                <w:ilvl w:val="0"/>
                <w:numId w:val="7"/>
              </w:numPr>
              <w:spacing w:after="0" w:line="240" w:lineRule="auto"/>
              <w:ind w:left="0" w:firstLine="0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D6128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 hallgató szakmai tudatosságot alakít ki, megértve a színész szerepét mint saját anyagának „első dramaturgja” a kortárs színházi gyakorlatban</w:t>
            </w:r>
            <w:r w:rsidR="008D6440" w:rsidRPr="00D61280">
              <w:rPr>
                <w:rFonts w:ascii="Cambria" w:eastAsia="Cambria" w:hAnsi="Cambria" w:cs="Cambria"/>
                <w:sz w:val="20"/>
                <w:szCs w:val="20"/>
                <w:lang w:val="hu-HU"/>
              </w:rPr>
              <w:t>.</w:t>
            </w:r>
          </w:p>
        </w:tc>
      </w:tr>
    </w:tbl>
    <w:p w14:paraId="6C2F5B9C" w14:textId="77777777" w:rsidR="00656F30" w:rsidRDefault="00656F30">
      <w:pPr>
        <w:spacing w:after="0" w:line="240" w:lineRule="auto"/>
        <w:rPr>
          <w:rFonts w:ascii="Cambria" w:eastAsia="Cambria" w:hAnsi="Cambria" w:cs="Cambria"/>
          <w:b/>
          <w:sz w:val="20"/>
          <w:szCs w:val="20"/>
        </w:rPr>
      </w:pPr>
    </w:p>
    <w:p w14:paraId="6FDA67EE" w14:textId="77777777" w:rsidR="00656F30" w:rsidRDefault="00CE40AF">
      <w:pPr>
        <w:spacing w:after="0" w:line="240" w:lineRule="auto"/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7. A tantárgy célkitűzései </w:t>
      </w:r>
      <w:r>
        <w:rPr>
          <w:rFonts w:ascii="Cambria" w:eastAsia="Cambria" w:hAnsi="Cambria" w:cs="Cambria"/>
          <w:sz w:val="20"/>
          <w:szCs w:val="20"/>
        </w:rPr>
        <w:t>(az elsajátítandó jellemző kompetenciák alapján)</w:t>
      </w:r>
    </w:p>
    <w:tbl>
      <w:tblPr>
        <w:tblStyle w:val="a5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61"/>
        <w:gridCol w:w="7230"/>
      </w:tblGrid>
      <w:tr w:rsidR="00656F30" w14:paraId="73A6518D" w14:textId="77777777">
        <w:trPr>
          <w:cantSplit/>
          <w:trHeight w:val="1003"/>
        </w:trPr>
        <w:tc>
          <w:tcPr>
            <w:tcW w:w="3261" w:type="dxa"/>
            <w:vAlign w:val="center"/>
          </w:tcPr>
          <w:p w14:paraId="28D203D5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7.1 A tantárgy általános célkitűzése</w:t>
            </w:r>
          </w:p>
        </w:tc>
        <w:tc>
          <w:tcPr>
            <w:tcW w:w="7230" w:type="dxa"/>
            <w:vAlign w:val="center"/>
          </w:tcPr>
          <w:p w14:paraId="1BE9CB49" w14:textId="1E7B7E98" w:rsidR="00656F30" w:rsidRPr="00CC13C3" w:rsidRDefault="00CE40AF" w:rsidP="00CC13C3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CC13C3">
              <w:rPr>
                <w:rFonts w:ascii="Cambria" w:eastAsia="Cambria" w:hAnsi="Cambria" w:cs="Cambria"/>
                <w:sz w:val="20"/>
                <w:szCs w:val="20"/>
                <w:lang w:val="hu-HU"/>
              </w:rPr>
              <w:t>Miért fontos?</w:t>
            </w:r>
            <w:r w:rsidR="00CA4B49" w:rsidRPr="00CA4B49">
              <w:t xml:space="preserve"> </w:t>
            </w:r>
            <w:r w:rsidR="00CA4B49" w:rsidRPr="00CA4B49">
              <w:rPr>
                <w:rFonts w:ascii="Cambria" w:eastAsia="Cambria" w:hAnsi="Cambria" w:cs="Cambria"/>
                <w:sz w:val="20"/>
                <w:szCs w:val="20"/>
              </w:rPr>
              <w:t>A hallgatók alapvető kompetenciáinak fejlesztése nem drámai szövegek színpadi adaptációjában, valamint epikus, lírai vagy dokumentarista anyagok dramatizálásában. A kurzus célja a narratívából a dramatikus formába való átmenet mechanizmusainak megértése és azok gyakorlati alkalmazása egyéni és csoportos alkotómunkában</w:t>
            </w:r>
            <w:r w:rsidR="008D6440" w:rsidRPr="00CC13C3">
              <w:rPr>
                <w:rFonts w:ascii="Cambria" w:eastAsia="Cambria" w:hAnsi="Cambria" w:cs="Cambria"/>
                <w:sz w:val="20"/>
                <w:szCs w:val="20"/>
                <w:lang w:val="hu-HU"/>
              </w:rPr>
              <w:t>.</w:t>
            </w:r>
          </w:p>
          <w:p w14:paraId="73287F3E" w14:textId="34B947EC" w:rsidR="00656F30" w:rsidRDefault="00656F30" w:rsidP="00CC13C3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</w:rPr>
            </w:pPr>
          </w:p>
        </w:tc>
      </w:tr>
      <w:tr w:rsidR="00656F30" w14:paraId="5CA82DC1" w14:textId="77777777">
        <w:trPr>
          <w:cantSplit/>
          <w:trHeight w:val="832"/>
        </w:trPr>
        <w:tc>
          <w:tcPr>
            <w:tcW w:w="3261" w:type="dxa"/>
            <w:vAlign w:val="center"/>
          </w:tcPr>
          <w:p w14:paraId="4E937AF1" w14:textId="566262F7" w:rsidR="00656F30" w:rsidRPr="008D6440" w:rsidRDefault="00CE40AF" w:rsidP="008D6440">
            <w:pPr>
              <w:pStyle w:val="ListParagraph"/>
              <w:numPr>
                <w:ilvl w:val="1"/>
                <w:numId w:val="11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8D6440">
              <w:rPr>
                <w:rFonts w:ascii="Cambria" w:eastAsia="Cambria" w:hAnsi="Cambria" w:cs="Cambria"/>
                <w:sz w:val="20"/>
                <w:szCs w:val="20"/>
              </w:rPr>
              <w:lastRenderedPageBreak/>
              <w:t>A tantárgy sajátos célkitűzései</w:t>
            </w:r>
          </w:p>
        </w:tc>
        <w:tc>
          <w:tcPr>
            <w:tcW w:w="7230" w:type="dxa"/>
            <w:vAlign w:val="center"/>
          </w:tcPr>
          <w:p w14:paraId="467137F4" w14:textId="7E238BDB" w:rsidR="009256A6" w:rsidRPr="009256A6" w:rsidRDefault="009256A6" w:rsidP="009256A6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9256A6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 Rövidprózai szövegek színpadi adaptációja, a narráció cselekvéssé, konfliktussá és dialógussá alakításával. </w:t>
            </w:r>
          </w:p>
          <w:p w14:paraId="007C5ED1" w14:textId="30624733" w:rsidR="009256A6" w:rsidRPr="009256A6" w:rsidRDefault="009256A6" w:rsidP="009256A6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9256A6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Nem fikciós anyagok – interjúk, dokumentumok, sajtóhírek – dramatizálása, színházi helyzetek, szereplők és tét létrehozásával. </w:t>
            </w:r>
          </w:p>
          <w:p w14:paraId="3E4E1CDE" w14:textId="7A65D9D2" w:rsidR="009256A6" w:rsidRPr="009256A6" w:rsidRDefault="009256A6" w:rsidP="009256A6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9256A6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10–15 oldalas színpadi szöveg megírása, rövid rendezői instrukciókkal, dialógusokkal, ritmussal és színészi potenciállal. </w:t>
            </w:r>
          </w:p>
          <w:p w14:paraId="55B6392E" w14:textId="34BE0F83" w:rsidR="009256A6" w:rsidRPr="009256A6" w:rsidRDefault="009256A6" w:rsidP="009256A6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9256A6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Saját szöveg kipróbálása tanórai munkában: felolvasás, Leseprobe, improvizáció és visszajelzések alapján történő újraírás. </w:t>
            </w:r>
          </w:p>
          <w:p w14:paraId="4ABC786C" w14:textId="34E79EA6" w:rsidR="009256A6" w:rsidRPr="009256A6" w:rsidRDefault="009256A6" w:rsidP="009256A6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9256A6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A dramaturgiai döntések szóbeli indoklása: miért történik egy adott húzás, módosítás vagy befejezés, illetve mit veszít vagy nyer az eredeti szöveg az adaptáció során. </w:t>
            </w:r>
          </w:p>
          <w:p w14:paraId="3B64917D" w14:textId="5A73E8A4" w:rsidR="009256A6" w:rsidRPr="009256A6" w:rsidRDefault="009256A6" w:rsidP="009256A6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 w:rsidRPr="009256A6">
              <w:rPr>
                <w:rFonts w:ascii="Cambria" w:eastAsia="Cambria" w:hAnsi="Cambria" w:cs="Cambria"/>
                <w:sz w:val="20"/>
                <w:szCs w:val="20"/>
                <w:lang w:val="hu-HU"/>
              </w:rPr>
              <w:t xml:space="preserve">A kortárs színházi és performatív formák megismerése mint adaptációs lehetőségek vizsgálata, különös tekintettel az alkalmazott és részvételi színházi gyakorlatokra. A hallgatók betekintést nyernek olyan formák dramaturgiai sajátosságaiba, mint a hangséta (audio walk), a sétaszínház, a színházi társasjáték, a fórumszínház, a vitaszínház, a dokumentumszínház, valamint egyéb közösségi és részvételi színházi formák. </w:t>
            </w:r>
          </w:p>
          <w:p w14:paraId="0AE05EF9" w14:textId="2BB0B39F" w:rsidR="00656F30" w:rsidRDefault="009256A6" w:rsidP="009256A6">
            <w:pPr>
              <w:numPr>
                <w:ilvl w:val="0"/>
                <w:numId w:val="4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9256A6">
              <w:rPr>
                <w:rFonts w:ascii="Cambria" w:eastAsia="Cambria" w:hAnsi="Cambria" w:cs="Cambria"/>
                <w:sz w:val="20"/>
                <w:szCs w:val="20"/>
                <w:lang w:val="hu-HU"/>
              </w:rPr>
              <w:t>Annak vizsgálata, hogy a különböző kortárs színházi formák miként kínálnak alternatív dramaturgiai és adaptációs stratégiákat az irodalmi, dokumentarista vagy személyes történetek színpadi feldolgozásához.</w:t>
            </w:r>
          </w:p>
        </w:tc>
      </w:tr>
    </w:tbl>
    <w:p w14:paraId="3AF020E7" w14:textId="77777777" w:rsidR="00656F30" w:rsidRDefault="00656F30">
      <w:pPr>
        <w:spacing w:after="0" w:line="240" w:lineRule="auto"/>
        <w:ind w:hanging="426"/>
        <w:rPr>
          <w:rFonts w:ascii="Cambria" w:eastAsia="Cambria" w:hAnsi="Cambria" w:cs="Cambria"/>
          <w:sz w:val="20"/>
          <w:szCs w:val="20"/>
        </w:rPr>
      </w:pPr>
    </w:p>
    <w:p w14:paraId="292B04F4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7269BF9B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5DE89BA3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3FA79FA5" w14:textId="77777777" w:rsidR="00656F30" w:rsidRDefault="00CE40AF">
      <w:pPr>
        <w:spacing w:after="0" w:line="240" w:lineRule="auto"/>
        <w:ind w:hanging="425"/>
        <w:rPr>
          <w:rFonts w:ascii="Cambria" w:eastAsia="Cambria" w:hAnsi="Cambria" w:cs="Cambria"/>
          <w:b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>8. A tantárgy tartalma</w:t>
      </w:r>
    </w:p>
    <w:tbl>
      <w:tblPr>
        <w:tblStyle w:val="a6"/>
        <w:tblW w:w="1075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115"/>
        <w:gridCol w:w="1455"/>
        <w:gridCol w:w="1185"/>
      </w:tblGrid>
      <w:tr w:rsidR="00656F30" w14:paraId="6EB1215B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1CA45835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8.1 Előadás</w:t>
            </w:r>
          </w:p>
        </w:tc>
        <w:tc>
          <w:tcPr>
            <w:tcW w:w="1455" w:type="dxa"/>
            <w:vAlign w:val="center"/>
          </w:tcPr>
          <w:p w14:paraId="67D8A5DE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Didaktikai módszerek</w:t>
            </w:r>
          </w:p>
        </w:tc>
        <w:tc>
          <w:tcPr>
            <w:tcW w:w="1185" w:type="dxa"/>
            <w:vAlign w:val="center"/>
          </w:tcPr>
          <w:p w14:paraId="7D6033D3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Megjegyzések</w:t>
            </w:r>
          </w:p>
        </w:tc>
      </w:tr>
      <w:tr w:rsidR="00656F30" w14:paraId="41E5EC5D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56F84DEF" w14:textId="179F39CD" w:rsidR="00656F30" w:rsidRPr="00CC13C3" w:rsidRDefault="00411D4B" w:rsidP="008E3200">
            <w:pPr>
              <w:pStyle w:val="ListParagraph"/>
              <w:numPr>
                <w:ilvl w:val="0"/>
                <w:numId w:val="16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411D4B">
              <w:rPr>
                <w:rFonts w:ascii="Cambria" w:eastAsia="Cambria" w:hAnsi="Cambria" w:cs="Cambria"/>
                <w:bCs/>
                <w:sz w:val="20"/>
                <w:szCs w:val="20"/>
              </w:rPr>
              <w:t>Színpadi adaptáció I. Egy belső monológ rekonstruálása</w:t>
            </w:r>
          </w:p>
        </w:tc>
        <w:tc>
          <w:tcPr>
            <w:tcW w:w="1455" w:type="dxa"/>
            <w:vAlign w:val="center"/>
          </w:tcPr>
          <w:p w14:paraId="0ED2BBA5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megadott szövegek közös feldologzása</w:t>
            </w:r>
          </w:p>
        </w:tc>
        <w:tc>
          <w:tcPr>
            <w:tcW w:w="1185" w:type="dxa"/>
            <w:vAlign w:val="center"/>
          </w:tcPr>
          <w:p w14:paraId="4575590C" w14:textId="14BA9359" w:rsidR="00656F30" w:rsidRDefault="008602E3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8602E3">
              <w:rPr>
                <w:rFonts w:ascii="Cambria" w:eastAsia="Cambria" w:hAnsi="Cambria" w:cs="Cambria"/>
                <w:sz w:val="20"/>
                <w:szCs w:val="20"/>
              </w:rPr>
              <w:t>F. X. Kroetz: Kedvenc dallam – színpadi utasítások</w:t>
            </w:r>
          </w:p>
        </w:tc>
      </w:tr>
      <w:tr w:rsidR="00656F30" w14:paraId="22C69A24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7456F77C" w14:textId="6A485D15" w:rsidR="00656F30" w:rsidRPr="00CC13C3" w:rsidRDefault="0015296F" w:rsidP="00CC13C3">
            <w:pPr>
              <w:pStyle w:val="ListParagraph"/>
              <w:numPr>
                <w:ilvl w:val="0"/>
                <w:numId w:val="16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15296F">
              <w:rPr>
                <w:rFonts w:ascii="Cambria" w:eastAsia="Cambria" w:hAnsi="Cambria" w:cs="Cambria"/>
                <w:bCs/>
                <w:sz w:val="20"/>
                <w:szCs w:val="20"/>
              </w:rPr>
              <w:t>Színpadi adaptáció II. A monológ. Társadalmi környezet</w:t>
            </w:r>
          </w:p>
        </w:tc>
        <w:tc>
          <w:tcPr>
            <w:tcW w:w="1455" w:type="dxa"/>
            <w:vAlign w:val="center"/>
          </w:tcPr>
          <w:p w14:paraId="4761356D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megadott szövegek közös feldologzása; előadás-részletek </w:t>
            </w:r>
          </w:p>
        </w:tc>
        <w:tc>
          <w:tcPr>
            <w:tcW w:w="1185" w:type="dxa"/>
            <w:vAlign w:val="center"/>
          </w:tcPr>
          <w:p w14:paraId="774B674B" w14:textId="3316784D" w:rsidR="00656F30" w:rsidRDefault="008602E3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8602E3">
              <w:rPr>
                <w:rFonts w:ascii="Cambria" w:eastAsia="Cambria" w:hAnsi="Cambria" w:cs="Cambria"/>
                <w:sz w:val="20"/>
                <w:szCs w:val="20"/>
              </w:rPr>
              <w:t>F. X. Kroetz: Kedvenc dallam – színpadi utasítások</w:t>
            </w:r>
          </w:p>
        </w:tc>
      </w:tr>
      <w:tr w:rsidR="00656F30" w14:paraId="595D684D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3BA3D7BD" w14:textId="6C7B1ED7" w:rsidR="00656F30" w:rsidRPr="00411D4B" w:rsidRDefault="0015296F" w:rsidP="00411D4B">
            <w:pPr>
              <w:pStyle w:val="ListParagraph"/>
              <w:numPr>
                <w:ilvl w:val="0"/>
                <w:numId w:val="16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15296F">
              <w:rPr>
                <w:rFonts w:ascii="Cambria" w:eastAsia="Cambria" w:hAnsi="Cambria" w:cs="Cambria"/>
                <w:bCs/>
                <w:sz w:val="20"/>
                <w:szCs w:val="20"/>
              </w:rPr>
              <w:t>Színpadi adaptáció III. A monológ</w:t>
            </w:r>
          </w:p>
        </w:tc>
        <w:tc>
          <w:tcPr>
            <w:tcW w:w="1455" w:type="dxa"/>
            <w:vAlign w:val="center"/>
          </w:tcPr>
          <w:p w14:paraId="1798319F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megadott irodalom közös feldolgozása</w:t>
            </w:r>
          </w:p>
        </w:tc>
        <w:tc>
          <w:tcPr>
            <w:tcW w:w="1185" w:type="dxa"/>
            <w:vAlign w:val="center"/>
          </w:tcPr>
          <w:p w14:paraId="44B470EF" w14:textId="09AB3071" w:rsidR="00656F30" w:rsidRDefault="00F67976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F67976">
              <w:rPr>
                <w:rFonts w:ascii="Cambria" w:eastAsia="Cambria" w:hAnsi="Cambria" w:cs="Cambria"/>
                <w:sz w:val="20"/>
                <w:szCs w:val="20"/>
              </w:rPr>
              <w:t>F. X. Kroetz: Kedvenc dallam – színpadi utasítások</w:t>
            </w:r>
          </w:p>
        </w:tc>
      </w:tr>
      <w:tr w:rsidR="00656F30" w14:paraId="705BBA98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75A1B683" w14:textId="0DC5E278" w:rsidR="0015296F" w:rsidRPr="0015296F" w:rsidRDefault="00CE40AF" w:rsidP="0015296F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4. </w:t>
            </w:r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r w:rsidR="0015296F" w:rsidRPr="0015296F">
              <w:rPr>
                <w:rFonts w:ascii="Cambria" w:eastAsia="Cambria" w:hAnsi="Cambria" w:cs="Cambria"/>
                <w:bCs/>
                <w:sz w:val="20"/>
                <w:szCs w:val="20"/>
              </w:rPr>
              <w:t>Színpadi adaptáció IV. Belső monológ I.</w:t>
            </w:r>
          </w:p>
        </w:tc>
        <w:tc>
          <w:tcPr>
            <w:tcW w:w="1455" w:type="dxa"/>
            <w:vAlign w:val="center"/>
          </w:tcPr>
          <w:p w14:paraId="57E3B740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megadott szövegek közös feldologzása; előadás-részletek és rövid gyakorlatok</w:t>
            </w:r>
          </w:p>
        </w:tc>
        <w:tc>
          <w:tcPr>
            <w:tcW w:w="1185" w:type="dxa"/>
            <w:vAlign w:val="center"/>
          </w:tcPr>
          <w:p w14:paraId="55F9EF3C" w14:textId="79627470" w:rsidR="00656F30" w:rsidRDefault="00875743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875743">
              <w:rPr>
                <w:rFonts w:ascii="Cambria" w:eastAsia="Cambria" w:hAnsi="Cambria" w:cs="Cambria"/>
                <w:sz w:val="20"/>
                <w:szCs w:val="20"/>
              </w:rPr>
              <w:t>Ostermeier F. X. Kroetz-darabja: A kedvenc dallam, mint Ibsen „Nora” című darabjának „folytatása”.  Szövegelemzés</w:t>
            </w:r>
          </w:p>
        </w:tc>
      </w:tr>
      <w:tr w:rsidR="00656F30" w14:paraId="51BA5CEC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24558" w14:textId="19BFBD28" w:rsidR="00656F30" w:rsidRPr="00CC13C3" w:rsidRDefault="00CE40AF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lastRenderedPageBreak/>
              <w:t xml:space="preserve">5. </w:t>
            </w:r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r w:rsidR="0015296F" w:rsidRPr="0015296F">
              <w:rPr>
                <w:rFonts w:ascii="Cambria" w:eastAsia="Cambria" w:hAnsi="Cambria" w:cs="Cambria"/>
                <w:bCs/>
                <w:sz w:val="20"/>
                <w:szCs w:val="20"/>
              </w:rPr>
              <w:t>Színpadi adaptáció V. Belső monológ II.</w:t>
            </w:r>
          </w:p>
          <w:p w14:paraId="79FAF8A3" w14:textId="4C6A13DD" w:rsidR="00656F30" w:rsidRPr="00CC13C3" w:rsidRDefault="00656F30" w:rsidP="00CC13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183D8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megadott szövegek közös feldologzása; előadás-részletek 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CBCE69" w14:textId="2D0620CE" w:rsidR="00656F30" w:rsidRDefault="00875743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875743">
              <w:rPr>
                <w:rFonts w:ascii="Cambria" w:eastAsia="Cambria" w:hAnsi="Cambria" w:cs="Cambria"/>
                <w:sz w:val="20"/>
                <w:szCs w:val="20"/>
              </w:rPr>
              <w:t>Ostermeier F. X. Kroetz-darabja: A kedvenc dallam, mint Ibsen „Nora” című darabjának „folytatása”.  Szövegelemzés</w:t>
            </w:r>
          </w:p>
        </w:tc>
      </w:tr>
      <w:tr w:rsidR="00656F30" w14:paraId="773C751B" w14:textId="77777777" w:rsidTr="00BD3AB0">
        <w:trPr>
          <w:trHeight w:val="943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A73DB7" w14:textId="4EA5EF1E" w:rsidR="00656F30" w:rsidRPr="00CC13C3" w:rsidRDefault="00CE40AF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6. </w:t>
            </w:r>
            <w:r w:rsidR="002C161F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r w:rsidR="000D3885" w:rsidRPr="000D3885">
              <w:rPr>
                <w:rFonts w:ascii="Cambria" w:eastAsia="Cambria" w:hAnsi="Cambria" w:cs="Cambria"/>
                <w:bCs/>
                <w:sz w:val="20"/>
                <w:szCs w:val="20"/>
              </w:rPr>
              <w:t>Színpadi adaptáció II. Narratív vs. drámai – szövegelemzés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73EC4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megadott szövegek közös feldologzása; előadás-részletek 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2FC244" w14:textId="2B405D4C" w:rsidR="00656F30" w:rsidRDefault="00AB47D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AB47DF">
              <w:rPr>
                <w:rFonts w:ascii="Cambria" w:eastAsia="Cambria" w:hAnsi="Cambria" w:cs="Cambria"/>
                <w:sz w:val="20"/>
                <w:szCs w:val="20"/>
              </w:rPr>
              <w:t>Szövegválasztás István Örkény Egypercesek című sorozatából – az átmenet a prózából a drámai szerkezetbe</w:t>
            </w:r>
          </w:p>
        </w:tc>
      </w:tr>
      <w:tr w:rsidR="00656F30" w14:paraId="48F9B2B0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8F556" w14:textId="7C166A20" w:rsidR="00656F30" w:rsidRPr="00CC13C3" w:rsidRDefault="00CE40AF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7</w:t>
            </w:r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.</w:t>
            </w: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r w:rsidR="000D3885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r w:rsidR="000D3885" w:rsidRPr="000D3885">
              <w:rPr>
                <w:rFonts w:ascii="Cambria" w:eastAsia="Cambria" w:hAnsi="Cambria" w:cs="Cambria"/>
                <w:bCs/>
                <w:sz w:val="20"/>
                <w:szCs w:val="20"/>
              </w:rPr>
              <w:t>Színpadi adaptáció II. Konfliktus – szövegelemzés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8D52A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megadott szövegek közös feldologzása; előadás-részletek 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65579" w14:textId="5EDE2A8B" w:rsidR="00656F30" w:rsidRDefault="00AB47D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AB47DF">
              <w:rPr>
                <w:rFonts w:ascii="Cambria" w:eastAsia="Cambria" w:hAnsi="Cambria" w:cs="Cambria"/>
                <w:sz w:val="20"/>
                <w:szCs w:val="20"/>
              </w:rPr>
              <w:t>Szövegválasztás István Örkény Egypercesek című sorozatából – az átmenet a prózából a drámai szerkezetbe</w:t>
            </w:r>
          </w:p>
        </w:tc>
      </w:tr>
      <w:tr w:rsidR="00BD3AB0" w14:paraId="1CAE8A11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4EB41" w14:textId="1337C61A" w:rsidR="00BD3AB0" w:rsidRPr="00CC13C3" w:rsidRDefault="00BD3AB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8.  </w:t>
            </w:r>
            <w:r w:rsidR="000D3885" w:rsidRPr="000D3885">
              <w:rPr>
                <w:rFonts w:ascii="Cambria" w:eastAsia="Cambria" w:hAnsi="Cambria" w:cs="Cambria"/>
                <w:bCs/>
                <w:sz w:val="20"/>
                <w:szCs w:val="20"/>
              </w:rPr>
              <w:t>Színpadi adaptáció II. Színpadi párbeszédformák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20AC3" w14:textId="679FDBA8" w:rsidR="00BD3AB0" w:rsidRDefault="00AB47D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megadott szövegek közös feldologzása; előadás-részletek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38EEB" w14:textId="3A98DB8A" w:rsidR="00BD3AB0" w:rsidRDefault="00AB47D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AB47DF">
              <w:rPr>
                <w:rFonts w:ascii="Cambria" w:eastAsia="Cambria" w:hAnsi="Cambria" w:cs="Cambria"/>
                <w:sz w:val="20"/>
                <w:szCs w:val="20"/>
              </w:rPr>
              <w:t>Szövegválasztás István Örkény Egypercesek című sorozatából – az átmenet a prózából a drámai szerkezetbe</w:t>
            </w:r>
          </w:p>
        </w:tc>
      </w:tr>
      <w:tr w:rsidR="00656F30" w14:paraId="58FC4C71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50E7E" w14:textId="009BD61C" w:rsidR="00656F30" w:rsidRPr="00CC13C3" w:rsidRDefault="00CE40AF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9. </w:t>
            </w:r>
            <w:r w:rsidR="000D3885" w:rsidRPr="000D3885">
              <w:rPr>
                <w:rFonts w:ascii="Cambria" w:eastAsia="Cambria" w:hAnsi="Cambria" w:cs="Cambria"/>
                <w:bCs/>
                <w:sz w:val="20"/>
                <w:szCs w:val="20"/>
              </w:rPr>
              <w:t>Színpadi adaptáció II. A helyszín kiválasztása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9D9A1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megadott szövegek közös feldologzása; előadás-részletek és </w:t>
            </w:r>
            <w:r>
              <w:rPr>
                <w:rFonts w:ascii="Cambria" w:eastAsia="Cambria" w:hAnsi="Cambria" w:cs="Cambria"/>
                <w:sz w:val="20"/>
                <w:szCs w:val="20"/>
              </w:rPr>
              <w:lastRenderedPageBreak/>
              <w:t>rövid gyakorlatok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ED7DE" w14:textId="1C4400BE" w:rsidR="00656F30" w:rsidRDefault="00AB47D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AB47DF">
              <w:rPr>
                <w:rFonts w:ascii="Cambria" w:eastAsia="Cambria" w:hAnsi="Cambria" w:cs="Cambria"/>
                <w:sz w:val="20"/>
                <w:szCs w:val="20"/>
              </w:rPr>
              <w:lastRenderedPageBreak/>
              <w:t>Szövegválasztás István Örkény Egypercesek című sorozatábó</w:t>
            </w:r>
            <w:r w:rsidRPr="00AB47DF">
              <w:rPr>
                <w:rFonts w:ascii="Cambria" w:eastAsia="Cambria" w:hAnsi="Cambria" w:cs="Cambria"/>
                <w:sz w:val="20"/>
                <w:szCs w:val="20"/>
              </w:rPr>
              <w:lastRenderedPageBreak/>
              <w:t>l – az átmenet a prózából a drámai szerkezetbe</w:t>
            </w:r>
          </w:p>
        </w:tc>
      </w:tr>
      <w:tr w:rsidR="00656F30" w14:paraId="689D1C9A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64658" w14:textId="3CB45CE6" w:rsidR="00656F30" w:rsidRPr="00CC13C3" w:rsidRDefault="00CE40AF" w:rsidP="008E32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lastRenderedPageBreak/>
              <w:t xml:space="preserve">10. </w:t>
            </w:r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r w:rsidR="000D3885" w:rsidRPr="000D3885">
              <w:rPr>
                <w:rFonts w:ascii="Cambria" w:eastAsia="Cambria" w:hAnsi="Cambria" w:cs="Cambria"/>
                <w:bCs/>
                <w:sz w:val="20"/>
                <w:szCs w:val="20"/>
              </w:rPr>
              <w:t>Színpadi adaptáció II. A konkrét történelmi idő kiválasztása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5611A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megadott szövegek közös feldologzása; előadás-részletek 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B190E" w14:textId="22AC2FD1" w:rsidR="00656F30" w:rsidRDefault="00AB47D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8602E3">
              <w:rPr>
                <w:rFonts w:ascii="Cambria" w:eastAsia="Cambria" w:hAnsi="Cambria" w:cs="Cambria"/>
                <w:sz w:val="20"/>
                <w:szCs w:val="20"/>
              </w:rPr>
              <w:t>F. X. Kroetz: Kedvenc dallam – színpadi utasítások</w:t>
            </w:r>
          </w:p>
        </w:tc>
      </w:tr>
      <w:tr w:rsidR="00656F30" w14:paraId="152AE37C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5F3D13" w14:textId="332DC3FF" w:rsidR="00656F30" w:rsidRPr="00CC13C3" w:rsidRDefault="00CE40AF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11. </w:t>
            </w:r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r w:rsidR="00F91906" w:rsidRPr="00F91906">
              <w:rPr>
                <w:rFonts w:ascii="Cambria" w:eastAsia="Cambria" w:hAnsi="Cambria" w:cs="Cambria"/>
                <w:bCs/>
                <w:sz w:val="20"/>
                <w:szCs w:val="20"/>
              </w:rPr>
              <w:t>Színpadi adaptáció I. Egy belső monológ rekonstruálása</w:t>
            </w:r>
          </w:p>
          <w:p w14:paraId="56B6E8C7" w14:textId="323CD90B" w:rsidR="00656F30" w:rsidRPr="00CC13C3" w:rsidRDefault="00656F30" w:rsidP="00CC13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D0345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megadott szövegek közös feldologzása.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333E7" w14:textId="42B32404" w:rsidR="00656F30" w:rsidRDefault="00AB47D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8602E3">
              <w:rPr>
                <w:rFonts w:ascii="Cambria" w:eastAsia="Cambria" w:hAnsi="Cambria" w:cs="Cambria"/>
                <w:sz w:val="20"/>
                <w:szCs w:val="20"/>
              </w:rPr>
              <w:t>F. X. Kroetz: Kedvenc dallam – színpadi utasítások</w:t>
            </w:r>
          </w:p>
        </w:tc>
      </w:tr>
      <w:tr w:rsidR="00656F30" w14:paraId="1D4C50F9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FBB95" w14:textId="2551D826" w:rsidR="00656F30" w:rsidRPr="00CC13C3" w:rsidRDefault="00CE40AF" w:rsidP="00F91906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>12</w:t>
            </w:r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.  </w:t>
            </w:r>
            <w:r w:rsidR="00E367A0" w:rsidRPr="00E367A0">
              <w:rPr>
                <w:rFonts w:ascii="Cambria" w:eastAsia="Cambria" w:hAnsi="Cambria" w:cs="Cambria"/>
                <w:bCs/>
                <w:sz w:val="20"/>
                <w:szCs w:val="20"/>
              </w:rPr>
              <w:t>Színpadi adaptáció II. Monológ. Társasági kör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C1EC4" w14:textId="5C5CB5F2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</w:t>
            </w:r>
            <w:r w:rsidR="00AB47DF">
              <w:rPr>
                <w:rFonts w:ascii="Cambria" w:eastAsia="Cambria" w:hAnsi="Cambria" w:cs="Cambria"/>
                <w:sz w:val="20"/>
                <w:szCs w:val="20"/>
              </w:rPr>
              <w:t xml:space="preserve">z elkészült </w:t>
            </w:r>
            <w:r>
              <w:rPr>
                <w:rFonts w:ascii="Cambria" w:eastAsia="Cambria" w:hAnsi="Cambria" w:cs="Cambria"/>
                <w:sz w:val="20"/>
                <w:szCs w:val="20"/>
              </w:rPr>
              <w:t xml:space="preserve">szövegek közös feldologzása;  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524AA" w14:textId="6D79850B" w:rsidR="00656F30" w:rsidRDefault="00AB47D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8602E3">
              <w:rPr>
                <w:rFonts w:ascii="Cambria" w:eastAsia="Cambria" w:hAnsi="Cambria" w:cs="Cambria"/>
                <w:sz w:val="20"/>
                <w:szCs w:val="20"/>
              </w:rPr>
              <w:t>F. X. Kroetz: Kedvenc dallam – színpadi utasítások</w:t>
            </w:r>
          </w:p>
        </w:tc>
      </w:tr>
      <w:tr w:rsidR="00BD3AB0" w14:paraId="4DFB3817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56722" w14:textId="55531452" w:rsidR="00BD3AB0" w:rsidRPr="00CC13C3" w:rsidRDefault="00BD3AB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13.  </w:t>
            </w:r>
            <w:r w:rsidR="00E367A0" w:rsidRPr="000D3885">
              <w:rPr>
                <w:rFonts w:ascii="Cambria" w:eastAsia="Cambria" w:hAnsi="Cambria" w:cs="Cambria"/>
                <w:bCs/>
                <w:sz w:val="20"/>
                <w:szCs w:val="20"/>
              </w:rPr>
              <w:t>Felolvasás I. (Az előadás és a szeminárium együtt kerül megrendezésre)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2364F" w14:textId="785A5D0C" w:rsidR="00BD3AB0" w:rsidRDefault="00AB47D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az elkészült szövegek közös feldologzása; 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A1598" w14:textId="3601B302" w:rsidR="00BD3AB0" w:rsidRDefault="00AB47D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 w:rsidRPr="008602E3">
              <w:rPr>
                <w:rFonts w:ascii="Cambria" w:eastAsia="Cambria" w:hAnsi="Cambria" w:cs="Cambria"/>
                <w:sz w:val="20"/>
                <w:szCs w:val="20"/>
              </w:rPr>
              <w:t>F. X. Kroetz: Kedvenc dallam – színpadi utasítások</w:t>
            </w:r>
          </w:p>
        </w:tc>
      </w:tr>
      <w:tr w:rsidR="00656F30" w14:paraId="09A077B8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40506" w14:textId="2C9C9FE8" w:rsidR="00656F30" w:rsidRPr="00CC13C3" w:rsidRDefault="00CE40AF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14. </w:t>
            </w:r>
            <w:r w:rsidR="00BD3AB0"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 </w:t>
            </w:r>
            <w:r w:rsidR="00E367A0" w:rsidRPr="00F91906">
              <w:rPr>
                <w:rFonts w:ascii="Cambria" w:eastAsia="Cambria" w:hAnsi="Cambria" w:cs="Cambria"/>
                <w:bCs/>
                <w:sz w:val="20"/>
                <w:szCs w:val="20"/>
              </w:rPr>
              <w:t>Felolvasás II. (Az előadás és a szeminárium együtt kerül megrendezésre)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65CAE" w14:textId="0F1F11FC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E5A06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BD3AB0" w14:paraId="5CFE7A1B" w14:textId="77777777">
        <w:trPr>
          <w:trHeight w:val="284"/>
          <w:jc w:val="center"/>
        </w:trPr>
        <w:tc>
          <w:tcPr>
            <w:tcW w:w="8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164B2" w14:textId="54081679" w:rsidR="00BD3AB0" w:rsidRPr="00CC13C3" w:rsidRDefault="00BD3AB0" w:rsidP="00CC13C3">
            <w:pPr>
              <w:spacing w:line="276" w:lineRule="auto"/>
              <w:ind w:left="1134" w:hanging="1134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CC13C3">
              <w:rPr>
                <w:rFonts w:ascii="Cambria" w:eastAsia="Cambria" w:hAnsi="Cambria" w:cs="Cambria"/>
                <w:bCs/>
                <w:sz w:val="20"/>
                <w:szCs w:val="20"/>
              </w:rPr>
              <w:t xml:space="preserve">15. 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F52F" w14:textId="77777777" w:rsidR="00BD3AB0" w:rsidRDefault="00BD3AB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AAA92" w14:textId="77777777" w:rsidR="00BD3AB0" w:rsidRDefault="00BD3AB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08C55F7D" w14:textId="77777777">
        <w:trPr>
          <w:trHeight w:val="284"/>
          <w:jc w:val="center"/>
        </w:trPr>
        <w:tc>
          <w:tcPr>
            <w:tcW w:w="10755" w:type="dxa"/>
            <w:gridSpan w:val="3"/>
            <w:vAlign w:val="center"/>
          </w:tcPr>
          <w:p w14:paraId="03A39C6A" w14:textId="77777777" w:rsidR="00656F30" w:rsidRDefault="00820F88" w:rsidP="00820F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Cs/>
                <w:sz w:val="20"/>
                <w:szCs w:val="20"/>
              </w:rPr>
              <w:t>Bibliográfia:</w:t>
            </w:r>
          </w:p>
          <w:p w14:paraId="48C3D20E" w14:textId="77777777" w:rsidR="00820F88" w:rsidRPr="00820F88" w:rsidRDefault="00820F88" w:rsidP="00820F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820F88">
              <w:rPr>
                <w:rFonts w:ascii="Cambria" w:eastAsia="Cambria" w:hAnsi="Cambria" w:cs="Cambria"/>
                <w:b/>
                <w:bCs/>
                <w:sz w:val="20"/>
                <w:szCs w:val="20"/>
                <w:lang w:val="hu-HU"/>
              </w:rPr>
              <w:t>COLE, Toby: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</w:t>
            </w:r>
            <w:r w:rsidRPr="00820F88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Playwrights on Playwrighting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[Drámaírók a drámaírásról]. Cooper Square Press, New York, 1988.</w:t>
            </w:r>
          </w:p>
          <w:p w14:paraId="1B5E4FF6" w14:textId="77777777" w:rsidR="00820F88" w:rsidRPr="00820F88" w:rsidRDefault="00820F88" w:rsidP="00820F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820F88">
              <w:rPr>
                <w:rFonts w:ascii="Cambria" w:eastAsia="Cambria" w:hAnsi="Cambria" w:cs="Cambria"/>
                <w:b/>
                <w:bCs/>
                <w:sz w:val="20"/>
                <w:szCs w:val="20"/>
                <w:lang w:val="hu-HU"/>
              </w:rPr>
              <w:t>CZÍMER József: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</w:t>
            </w:r>
            <w:r w:rsidRPr="00820F88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Függöny nélkül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>. Magvető, Budapest, 1985.</w:t>
            </w:r>
          </w:p>
          <w:p w14:paraId="0C2E40ED" w14:textId="77777777" w:rsidR="00820F88" w:rsidRPr="00820F88" w:rsidRDefault="00820F88" w:rsidP="00820F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820F88">
              <w:rPr>
                <w:rFonts w:ascii="Cambria" w:eastAsia="Cambria" w:hAnsi="Cambria" w:cs="Cambria"/>
                <w:b/>
                <w:bCs/>
                <w:sz w:val="20"/>
                <w:szCs w:val="20"/>
                <w:lang w:val="hu-HU"/>
              </w:rPr>
              <w:t>DUNNE, Will: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</w:t>
            </w:r>
            <w:r w:rsidRPr="00820F88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The Dramatic Writer’s Companion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[A drámaíró kézikönyve]. The University of Chicago Press, Chicago–London, 2009.</w:t>
            </w:r>
          </w:p>
          <w:p w14:paraId="657D6C2F" w14:textId="77777777" w:rsidR="00820F88" w:rsidRPr="00820F88" w:rsidRDefault="00820F88" w:rsidP="00820F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820F88">
              <w:rPr>
                <w:rFonts w:ascii="Cambria" w:eastAsia="Cambria" w:hAnsi="Cambria" w:cs="Cambria"/>
                <w:b/>
                <w:bCs/>
                <w:sz w:val="20"/>
                <w:szCs w:val="20"/>
                <w:lang w:val="hu-HU"/>
              </w:rPr>
              <w:t>DURNEZ, Eric: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</w:t>
            </w:r>
            <w:r w:rsidRPr="00820F88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Ecritures dramatiques : pratiques d’atelier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[Drámai írásmódok: műhelygyakorlatok]. CED-WB - Lansman Editeur, Cornieres–Morlanwelz, 2008.</w:t>
            </w:r>
          </w:p>
          <w:p w14:paraId="17AC27BC" w14:textId="77777777" w:rsidR="00820F88" w:rsidRPr="00820F88" w:rsidRDefault="00820F88" w:rsidP="00820F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820F88">
              <w:rPr>
                <w:rFonts w:ascii="Cambria" w:eastAsia="Cambria" w:hAnsi="Cambria" w:cs="Cambria"/>
                <w:b/>
                <w:bCs/>
                <w:sz w:val="20"/>
                <w:szCs w:val="20"/>
                <w:lang w:val="hu-HU"/>
              </w:rPr>
              <w:t>EGRI Lajos: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</w:t>
            </w:r>
            <w:r w:rsidRPr="00820F88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A drámaírás művészete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>. Vox Nova, Budapest, 2010.</w:t>
            </w:r>
          </w:p>
          <w:p w14:paraId="427D16E9" w14:textId="77777777" w:rsidR="00820F88" w:rsidRPr="00820F88" w:rsidRDefault="00820F88" w:rsidP="00820F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820F88">
              <w:rPr>
                <w:rFonts w:ascii="Cambria" w:eastAsia="Cambria" w:hAnsi="Cambria" w:cs="Cambria"/>
                <w:b/>
                <w:bCs/>
                <w:sz w:val="20"/>
                <w:szCs w:val="20"/>
                <w:lang w:val="hu-HU"/>
              </w:rPr>
              <w:t>KOMPORALY, Jozefina [Kompórali Jozefina]: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</w:t>
            </w:r>
            <w:r w:rsidRPr="00820F88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András Visky’s Barrack Dramaturgy. Memories of the Body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[Visky András barakk-dramaturgiája. A test emlékezete]. Intellect Publishers, Bristol–Chicago, 2017.</w:t>
            </w:r>
          </w:p>
          <w:p w14:paraId="53E4CAA6" w14:textId="77777777" w:rsidR="00820F88" w:rsidRPr="00820F88" w:rsidRDefault="00820F88" w:rsidP="00820F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820F88">
              <w:rPr>
                <w:rFonts w:ascii="Cambria" w:eastAsia="Cambria" w:hAnsi="Cambria" w:cs="Cambria"/>
                <w:b/>
                <w:bCs/>
                <w:sz w:val="20"/>
                <w:szCs w:val="20"/>
                <w:lang w:val="hu-HU"/>
              </w:rPr>
              <w:t>PAVIS, Patrice: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</w:t>
            </w:r>
            <w:r w:rsidRPr="00820F88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Analyzing Performance. Theatre, Dance, and Film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[Az előadás elemzése. Színház, tánc és film]. The University of Michigan Press, Ann Arbor, 1996.</w:t>
            </w:r>
          </w:p>
          <w:p w14:paraId="0B3F32A0" w14:textId="77777777" w:rsidR="00820F88" w:rsidRPr="00820F88" w:rsidRDefault="00820F88" w:rsidP="00820F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820F88">
              <w:rPr>
                <w:rFonts w:ascii="Cambria" w:eastAsia="Cambria" w:hAnsi="Cambria" w:cs="Cambria"/>
                <w:b/>
                <w:bCs/>
                <w:sz w:val="20"/>
                <w:szCs w:val="20"/>
                <w:lang w:val="hu-HU"/>
              </w:rPr>
              <w:t>ROMANSKA, Magda: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</w:t>
            </w:r>
            <w:r w:rsidRPr="00820F88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The Routledge Companion to Dramaturgy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[Routledge dramaturgiai kézikönyv]. Routledge, New York, 2015.</w:t>
            </w:r>
          </w:p>
          <w:p w14:paraId="16244706" w14:textId="572B18AC" w:rsidR="00820F88" w:rsidRPr="00820F88" w:rsidRDefault="00820F88" w:rsidP="00820F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820F88">
              <w:rPr>
                <w:rFonts w:ascii="Cambria" w:eastAsia="Cambria" w:hAnsi="Cambria" w:cs="Cambria"/>
                <w:b/>
                <w:bCs/>
                <w:sz w:val="20"/>
                <w:szCs w:val="20"/>
                <w:lang w:val="hu-HU"/>
              </w:rPr>
              <w:t>VISKY András: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</w:t>
            </w:r>
            <w:r w:rsidRPr="00820F88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Mire való a színház? Útban a theatrum theologicum felé</w:t>
            </w:r>
            <w:r w:rsidRPr="00820F88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>. L’Harmattan, Budapest, 2020.</w:t>
            </w:r>
          </w:p>
        </w:tc>
      </w:tr>
      <w:tr w:rsidR="00656F30" w14:paraId="14A10765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16ECFBA1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8.2 Szeminárium / Labor</w:t>
            </w:r>
          </w:p>
        </w:tc>
        <w:tc>
          <w:tcPr>
            <w:tcW w:w="1455" w:type="dxa"/>
            <w:vAlign w:val="center"/>
          </w:tcPr>
          <w:p w14:paraId="1C7E1254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Didaktikai módszerek</w:t>
            </w:r>
          </w:p>
        </w:tc>
        <w:tc>
          <w:tcPr>
            <w:tcW w:w="1185" w:type="dxa"/>
            <w:vAlign w:val="center"/>
          </w:tcPr>
          <w:p w14:paraId="2B91D4E4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Megjegyzések</w:t>
            </w:r>
          </w:p>
        </w:tc>
      </w:tr>
      <w:tr w:rsidR="00656F30" w14:paraId="5A564510" w14:textId="77777777">
        <w:trPr>
          <w:trHeight w:val="284"/>
          <w:jc w:val="center"/>
        </w:trPr>
        <w:tc>
          <w:tcPr>
            <w:tcW w:w="8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6FAC18" w14:textId="638C70F5" w:rsidR="00656F30" w:rsidRDefault="00CE40AF" w:rsidP="001E24EC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1-2. </w:t>
            </w:r>
            <w:r w:rsidR="001E24EC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 w:rsidR="002E1591">
              <w:rPr>
                <w:rFonts w:ascii="Cambria" w:eastAsia="Cambria" w:hAnsi="Cambria" w:cs="Cambria"/>
                <w:b/>
                <w:sz w:val="20"/>
                <w:szCs w:val="20"/>
              </w:rPr>
              <w:t>Bevezetés. Kortárs színházi formák adaptációs lehetőségei I.</w:t>
            </w:r>
          </w:p>
          <w:p w14:paraId="01B0A8FE" w14:textId="77777777" w:rsidR="002E1591" w:rsidRDefault="002E1591" w:rsidP="002E1591">
            <w:pPr>
              <w:pStyle w:val="BodyTextIndent"/>
              <w:spacing w:line="240" w:lineRule="auto"/>
              <w:ind w:left="0"/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</w:pPr>
            <w:r w:rsidRPr="00CE3B9F"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  <w:t>Ismerkedés, félév témáinak ismertetése, vizsgakövetelmények tisztázása</w:t>
            </w:r>
          </w:p>
          <w:p w14:paraId="4A8594F7" w14:textId="39D6D7F7" w:rsidR="002E1591" w:rsidRPr="002E1591" w:rsidRDefault="002E1591" w:rsidP="002E1591">
            <w:pPr>
              <w:pStyle w:val="BodyTextIndent"/>
              <w:numPr>
                <w:ilvl w:val="0"/>
                <w:numId w:val="17"/>
              </w:numPr>
              <w:spacing w:line="240" w:lineRule="auto"/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</w:pPr>
            <w:r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  <w:t>kortárs fogalmak bevezetése</w:t>
            </w:r>
          </w:p>
          <w:p w14:paraId="3AF5EA31" w14:textId="11F095BC" w:rsidR="001E24EC" w:rsidRPr="001E24EC" w:rsidRDefault="001E24EC" w:rsidP="002E1591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263777" w14:textId="77777777" w:rsidR="00656F30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close reading, beszélgetés</w:t>
            </w:r>
          </w:p>
        </w:tc>
        <w:tc>
          <w:tcPr>
            <w:tcW w:w="118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2A85A7" w14:textId="77777777" w:rsidR="00656F30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</w:tr>
      <w:tr w:rsidR="00656F30" w14:paraId="442178F0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9C0C86" w14:textId="537C36EA" w:rsidR="00656F30" w:rsidRDefault="00CE40AF" w:rsidP="001E24EC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3-4.</w:t>
            </w:r>
            <w:r w:rsidR="00A54DF7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 w:rsidR="002E1591">
              <w:rPr>
                <w:rFonts w:ascii="Cambria" w:eastAsia="Cambria" w:hAnsi="Cambria" w:cs="Cambria"/>
                <w:b/>
                <w:sz w:val="20"/>
                <w:szCs w:val="20"/>
              </w:rPr>
              <w:t>Bevezetés. Kortárs színházi formák adaptációs lehetőségei II.</w:t>
            </w:r>
          </w:p>
          <w:p w14:paraId="51BD2827" w14:textId="77777777" w:rsidR="001E24EC" w:rsidRDefault="001E24EC" w:rsidP="002E1591">
            <w:pPr>
              <w:spacing w:after="0" w:line="276" w:lineRule="auto"/>
            </w:pPr>
            <w:r w:rsidRPr="002E1591">
              <w:rPr>
                <w:rFonts w:ascii="Cambria" w:eastAsia="Cambria" w:hAnsi="Cambria" w:cs="Cambria"/>
                <w:sz w:val="20"/>
                <w:szCs w:val="20"/>
              </w:rPr>
              <w:lastRenderedPageBreak/>
              <w:t xml:space="preserve"> </w:t>
            </w:r>
            <w:r w:rsidR="002E1591" w:rsidRPr="00242AC9">
              <w:rPr>
                <w:rFonts w:ascii="Cambria" w:hAnsi="Cambria"/>
                <w:sz w:val="20"/>
                <w:szCs w:val="20"/>
              </w:rPr>
              <w:t xml:space="preserve">Albert Júlia: Közösségi és részvételi? Közösségi vagy részvételi? – SZÍNHÁZ folyóirat internetes </w:t>
            </w:r>
            <w:r w:rsidR="002E1591">
              <w:rPr>
                <w:rFonts w:ascii="Cambria" w:hAnsi="Cambria"/>
                <w:sz w:val="20"/>
                <w:szCs w:val="20"/>
              </w:rPr>
              <w:t xml:space="preserve">felülete. Link: </w:t>
            </w:r>
            <w:hyperlink r:id="rId11" w:history="1">
              <w:r w:rsidR="002E1591" w:rsidRPr="001A0AB1">
                <w:rPr>
                  <w:rStyle w:val="Hyperlink"/>
                  <w:rFonts w:ascii="Cambria" w:eastAsia="Calibri" w:hAnsi="Cambria" w:cs="Calibri"/>
                  <w:i/>
                  <w:iCs/>
                  <w:sz w:val="20"/>
                  <w:szCs w:val="20"/>
                </w:rPr>
                <w:t>https://szinhaz.net/2017/03/28/robert-julia-kozossegi-es-reszveteli-kozossegi-vagy-reszveteli/</w:t>
              </w:r>
            </w:hyperlink>
          </w:p>
          <w:p w14:paraId="7C4DBD6F" w14:textId="77777777" w:rsidR="002E1591" w:rsidRDefault="002E1591" w:rsidP="002E1591">
            <w:pPr>
              <w:spacing w:after="0" w:line="240" w:lineRule="auto"/>
              <w:rPr>
                <w:rFonts w:ascii="Cambria" w:hAnsi="Cambria"/>
                <w:sz w:val="20"/>
                <w:szCs w:val="20"/>
              </w:rPr>
            </w:pPr>
            <w:r w:rsidRPr="00242AC9">
              <w:rPr>
                <w:rFonts w:ascii="Cambria" w:hAnsi="Cambria"/>
                <w:sz w:val="20"/>
                <w:szCs w:val="20"/>
              </w:rPr>
              <w:t>Kricsfalusi Beatrix: Hogyan (nem) politikus az alkalmazott színház, T</w:t>
            </w:r>
            <w:r>
              <w:rPr>
                <w:rFonts w:ascii="Cambria" w:hAnsi="Cambria"/>
                <w:sz w:val="20"/>
                <w:szCs w:val="20"/>
              </w:rPr>
              <w:t>HEATRON</w:t>
            </w:r>
            <w:r w:rsidRPr="00242AC9">
              <w:rPr>
                <w:rFonts w:ascii="Cambria" w:hAnsi="Cambria"/>
                <w:sz w:val="20"/>
                <w:szCs w:val="20"/>
              </w:rPr>
              <w:t xml:space="preserve"> 15, 1. szám 19-31</w:t>
            </w:r>
          </w:p>
          <w:p w14:paraId="4DD65B68" w14:textId="52834A31" w:rsidR="002E1591" w:rsidRPr="002E1591" w:rsidRDefault="002E1591" w:rsidP="002E1591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7D8810" w14:textId="63212039" w:rsidR="0003334A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lastRenderedPageBreak/>
              <w:t xml:space="preserve">szemináriumi bemutatók, </w:t>
            </w:r>
            <w:r>
              <w:rPr>
                <w:rFonts w:ascii="Cambria" w:eastAsia="Cambria" w:hAnsi="Cambria" w:cs="Cambria"/>
                <w:sz w:val="20"/>
                <w:szCs w:val="20"/>
              </w:rPr>
              <w:lastRenderedPageBreak/>
              <w:t>vitaindító és közös beszélgetés</w:t>
            </w:r>
            <w:r w:rsidR="0003334A">
              <w:rPr>
                <w:rFonts w:ascii="Cambria" w:eastAsia="Cambria" w:hAnsi="Cambria" w:cs="Cambria"/>
                <w:sz w:val="20"/>
                <w:szCs w:val="20"/>
              </w:rPr>
              <w:t>, előadásnézés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D99B23" w14:textId="77777777" w:rsidR="00656F30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lastRenderedPageBreak/>
              <w:t xml:space="preserve"> </w:t>
            </w:r>
          </w:p>
        </w:tc>
      </w:tr>
      <w:tr w:rsidR="00656F30" w14:paraId="2D7A55BF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43E425" w14:textId="77777777" w:rsidR="00656F30" w:rsidRDefault="00CE40AF" w:rsidP="002E1591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5-6. </w:t>
            </w:r>
            <w:r w:rsidR="002E1591">
              <w:rPr>
                <w:rFonts w:ascii="Cambria" w:eastAsia="Cambria" w:hAnsi="Cambria" w:cs="Cambria"/>
                <w:b/>
                <w:sz w:val="20"/>
                <w:szCs w:val="20"/>
              </w:rPr>
              <w:t>Performance, happening</w:t>
            </w:r>
            <w:r w:rsidR="001E24EC" w:rsidRPr="002E1591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  <w:p w14:paraId="31344A4F" w14:textId="09FDD2A5" w:rsidR="002E1591" w:rsidRPr="002E1591" w:rsidRDefault="002E1591" w:rsidP="002E1591">
            <w:p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E1591">
              <w:rPr>
                <w:rFonts w:ascii="Cambria" w:eastAsia="Cambria" w:hAnsi="Cambria" w:cs="Cambria"/>
                <w:bCs/>
                <w:sz w:val="20"/>
                <w:szCs w:val="20"/>
              </w:rPr>
              <w:t>- fogalommeghatározás, ismert performanszok felidézése, közös beszélgetés, alapfogalmak felidézése és tisztásáza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4440DE" w14:textId="77777777" w:rsidR="0003334A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close reading, </w:t>
            </w:r>
          </w:p>
          <w:p w14:paraId="3E137983" w14:textId="30F3470A" w:rsidR="0003334A" w:rsidRDefault="0003334A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vitaindító és közös beszélgetés, elnyomottak színháza a gyakorlatban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297501" w14:textId="77777777" w:rsidR="00656F30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</w:tr>
      <w:tr w:rsidR="00656F30" w14:paraId="69B82341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DC6DF6" w14:textId="77777777" w:rsidR="00465A6C" w:rsidRDefault="00CE40AF" w:rsidP="002E1591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7-8. </w:t>
            </w:r>
            <w:r w:rsidR="0003334A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 w:rsidR="002E1591">
              <w:rPr>
                <w:rFonts w:ascii="Cambria" w:eastAsia="Cambria" w:hAnsi="Cambria" w:cs="Cambria"/>
                <w:b/>
                <w:sz w:val="20"/>
                <w:szCs w:val="20"/>
              </w:rPr>
              <w:t>Online színház és adaptációs lehetőségei</w:t>
            </w:r>
          </w:p>
          <w:p w14:paraId="712B9CE3" w14:textId="77777777" w:rsidR="002E1591" w:rsidRDefault="002E1591" w:rsidP="002E1591">
            <w:pPr>
              <w:pStyle w:val="BodyTextIndent"/>
              <w:spacing w:line="240" w:lineRule="auto"/>
              <w:ind w:left="0"/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</w:pPr>
            <w:r w:rsidRPr="00CE3B9F"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  <w:t>- hibriditás adornoi gondolatának bevezetése</w:t>
            </w:r>
          </w:p>
          <w:p w14:paraId="312EAFEB" w14:textId="77777777" w:rsidR="002E1591" w:rsidRPr="00CE3B9F" w:rsidRDefault="002E1591" w:rsidP="002E1591">
            <w:pPr>
              <w:pStyle w:val="BodyTextIndent"/>
              <w:spacing w:line="240" w:lineRule="auto"/>
              <w:ind w:left="0"/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</w:pPr>
            <w:r w:rsidRPr="00CE3B9F"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  <w:t>- Philip Auslander – liveness fogalmával való ismerkedés</w:t>
            </w:r>
          </w:p>
          <w:p w14:paraId="6C502C68" w14:textId="6A6B0CA9" w:rsidR="002E1591" w:rsidRPr="002E1591" w:rsidRDefault="002E1591" w:rsidP="002E1591">
            <w:pPr>
              <w:pStyle w:val="BodyTextIndent"/>
              <w:spacing w:line="240" w:lineRule="auto"/>
              <w:ind w:left="0"/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C48CBD" w14:textId="0C1CB85E" w:rsidR="00656F30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close reading, vitaindító és közös beszélgetés</w:t>
            </w:r>
            <w:r w:rsidR="00465A6C">
              <w:rPr>
                <w:rFonts w:ascii="Cambria" w:eastAsia="Cambria" w:hAnsi="Cambria" w:cs="Cambria"/>
                <w:sz w:val="20"/>
                <w:szCs w:val="20"/>
              </w:rPr>
              <w:t>, előadásnézés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580B59" w14:textId="77777777" w:rsidR="00656F30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</w:tr>
      <w:tr w:rsidR="00656F30" w14:paraId="451C0AFC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747D45" w14:textId="77777777" w:rsidR="008011BD" w:rsidRDefault="00CE40AF" w:rsidP="002E1591">
            <w:pPr>
              <w:spacing w:after="0" w:line="276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9-10.</w:t>
            </w: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r w:rsidR="002E1591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Színházi társasjáték, mint adaptációs forma </w:t>
            </w:r>
          </w:p>
          <w:p w14:paraId="71ADCE82" w14:textId="77777777" w:rsidR="002E1591" w:rsidRDefault="002E1591" w:rsidP="002E1591">
            <w:pPr>
              <w:spacing w:after="0" w:line="276" w:lineRule="auto"/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</w:pPr>
            <w:r w:rsidRPr="00CE3B9F"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  <w:t>- fogalommeghatározás, színházi formával való ismerkedés</w:t>
            </w:r>
            <w:r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  <w:t>, alapfogalmak tisztázása</w:t>
            </w:r>
          </w:p>
          <w:p w14:paraId="307EB739" w14:textId="334C92D0" w:rsidR="00C7493B" w:rsidRPr="00C7493B" w:rsidRDefault="00C7493B" w:rsidP="00C7493B">
            <w:pPr>
              <w:spacing w:after="0" w:line="276" w:lineRule="auto"/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</w:pPr>
            <w:r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  <w:t>- esettanulmány: Rimini Protokoll – Home Visit Europe, Stereo Akt - Sociopoly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47C1F4" w14:textId="77777777" w:rsidR="00656F30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szemináriumi bemutatók, close reading, vitaindító és közös beszélgetés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E8629D" w14:textId="77777777" w:rsidR="00656F30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</w:tr>
      <w:tr w:rsidR="00656F30" w14:paraId="051D6C74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75E7DE" w14:textId="7A988329" w:rsidR="00465A6C" w:rsidRDefault="00CE40AF" w:rsidP="00C7493B">
            <w:pPr>
              <w:spacing w:after="0" w:line="276" w:lineRule="auto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11-12.</w:t>
            </w:r>
            <w:r w:rsidR="002C161F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r w:rsidR="00C7493B" w:rsidRPr="00C7493B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Hangséta, mint adaptációs forma</w:t>
            </w:r>
          </w:p>
          <w:p w14:paraId="1F8E3099" w14:textId="5366CDEE" w:rsidR="00C7493B" w:rsidRDefault="00C7493B" w:rsidP="00C7493B">
            <w:pPr>
              <w:spacing w:after="0" w:line="276" w:lineRule="auto"/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</w:pPr>
            <w:r w:rsidRPr="00CE3B9F"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  <w:t>- fogalommeghatározás, színházi formával való ismerkedés</w:t>
            </w:r>
            <w:r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  <w:t>, adaptációs lehetőségek vizsgálata, alapfogalmak tisztázása</w:t>
            </w:r>
          </w:p>
          <w:p w14:paraId="0DCCF3D2" w14:textId="5B08A860" w:rsidR="00A46F43" w:rsidRDefault="00A46F43" w:rsidP="00C7493B">
            <w:pPr>
              <w:spacing w:after="0" w:line="276" w:lineRule="auto"/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</w:pPr>
            <w:r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  <w:t xml:space="preserve">- </w:t>
            </w:r>
            <w:r w:rsidRPr="00CE3B9F"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  <w:t>Adorjáni Panna és Láng Dániel hangsétája a városban, majd közös beszélgetés</w:t>
            </w:r>
          </w:p>
          <w:p w14:paraId="2B311FFC" w14:textId="6D39B127" w:rsidR="00C7493B" w:rsidRPr="00C7493B" w:rsidRDefault="00C7493B" w:rsidP="00C7493B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A4C723" w14:textId="514B9A28" w:rsidR="00656F30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vitaindító és közös beszélgetés</w:t>
            </w:r>
            <w:r w:rsidR="00465A6C">
              <w:rPr>
                <w:rFonts w:ascii="Cambria" w:eastAsia="Cambria" w:hAnsi="Cambria" w:cs="Cambria"/>
                <w:sz w:val="20"/>
                <w:szCs w:val="20"/>
              </w:rPr>
              <w:t>, előadásnézés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785338" w14:textId="77777777" w:rsidR="00656F30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</w:tr>
      <w:tr w:rsidR="00656F30" w14:paraId="362FE8D2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5BD12C" w14:textId="4BF72592" w:rsidR="00656F30" w:rsidRPr="00C7493B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  <w:lang w:val="hu-HU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13-14.</w:t>
            </w:r>
            <w:r w:rsidR="0003334A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 w:rsidR="00C7493B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S</w:t>
            </w:r>
            <w:r w:rsidR="00C7493B">
              <w:rPr>
                <w:rFonts w:ascii="Cambria" w:eastAsia="Cambria" w:hAnsi="Cambria" w:cs="Cambria"/>
                <w:b/>
                <w:sz w:val="20"/>
                <w:szCs w:val="20"/>
                <w:lang w:val="hu-HU"/>
              </w:rPr>
              <w:t>étaszínház, mint adaptációs lehetőség</w:t>
            </w:r>
          </w:p>
          <w:p w14:paraId="40745130" w14:textId="1E2D53DE" w:rsidR="00656F30" w:rsidRPr="00C7493B" w:rsidRDefault="00CE40AF">
            <w:pPr>
              <w:spacing w:after="0" w:line="276" w:lineRule="auto"/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r w:rsidR="00C7493B" w:rsidRPr="00CE3B9F"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  <w:t>- fogalommeghatározás, színházi formával való ismerkedés</w:t>
            </w:r>
            <w:r w:rsidR="00C7493B">
              <w:rPr>
                <w:rFonts w:ascii="Cambria" w:eastAsia="Calibri" w:hAnsi="Cambria" w:cs="Calibri"/>
                <w:color w:val="000000" w:themeColor="text1"/>
                <w:sz w:val="20"/>
                <w:szCs w:val="20"/>
                <w:lang w:val="hu-HU"/>
              </w:rPr>
              <w:t>, adaptációs lehetőségek vizsgálata, alapfogalmak tisztázása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5B6DDC" w14:textId="2B6538EB" w:rsidR="00E367A0" w:rsidRDefault="00E367A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vitaindító és közös beszélgetés, előadásnézés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927F71" w14:textId="77777777" w:rsidR="00656F30" w:rsidRDefault="00CE40AF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</w:tr>
      <w:tr w:rsidR="002E1591" w14:paraId="7DD6E70C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D7BA00" w14:textId="62F68B20" w:rsidR="00C7493B" w:rsidRPr="002C161F" w:rsidRDefault="00C7493B" w:rsidP="00C7493B">
            <w:p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15-16. Vitaszínház, mint adaptációs lehetőség</w:t>
            </w:r>
          </w:p>
          <w:p w14:paraId="7A826C7C" w14:textId="48075E6D" w:rsidR="002E1591" w:rsidRDefault="00C7493B" w:rsidP="00C7493B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r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  <w:t xml:space="preserve">Antal Klaudia: A vitaszínház és a társadalmi emlékezet, THEATRON 17, 1. szám 147-153. Link: </w:t>
            </w:r>
            <w:hyperlink r:id="rId12" w:history="1">
              <w:r w:rsidRPr="001A0AB1">
                <w:rPr>
                  <w:rStyle w:val="Hyperlink"/>
                  <w:rFonts w:ascii="Cambria" w:eastAsia="Calibri" w:hAnsi="Cambria" w:cs="Calibri"/>
                  <w:sz w:val="20"/>
                  <w:szCs w:val="20"/>
                </w:rPr>
                <w:t>https://theatron.hu/theatron_cikkek/a-vitaszinhaz-es-a-tarsadalmi-emlekezet/</w:t>
              </w:r>
            </w:hyperlink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88D5F7" w14:textId="64699A88" w:rsidR="002E1591" w:rsidRDefault="00E367A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vitaindító és közös beszélgetés, előadásnézés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856DED" w14:textId="77777777" w:rsidR="002E1591" w:rsidRDefault="002E1591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2E1591" w14:paraId="76F2480E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F5377F" w14:textId="77777777" w:rsidR="002E1591" w:rsidRDefault="00C7493B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17-18. Elnyomottak színháza, fórumszínház, mint adaptációs lehetőség</w:t>
            </w:r>
          </w:p>
          <w:p w14:paraId="66D515E9" w14:textId="1F192F66" w:rsidR="00C7493B" w:rsidRPr="00C7493B" w:rsidRDefault="00C7493B" w:rsidP="00C7493B">
            <w:pPr>
              <w:spacing w:after="0" w:line="240" w:lineRule="auto"/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</w:pPr>
            <w:r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  <w:t xml:space="preserve">Proics Lilla: A demokrácia (nem) játék, SZÍNHÁZ folyóirat internetes felülete. Link: </w:t>
            </w:r>
            <w:hyperlink r:id="rId13" w:history="1">
              <w:r w:rsidRPr="001A0AB1">
                <w:rPr>
                  <w:rStyle w:val="Hyperlink"/>
                  <w:rFonts w:ascii="Cambria" w:eastAsia="Calibri" w:hAnsi="Cambria" w:cs="Calibri"/>
                  <w:sz w:val="20"/>
                  <w:szCs w:val="20"/>
                </w:rPr>
                <w:t>https://szinhaz.net/2019/03/26/proics-lilla-a-demokracia-nem-jatek/</w:t>
              </w:r>
            </w:hyperlink>
            <w:r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  <w:t xml:space="preserve"> </w:t>
            </w:r>
          </w:p>
          <w:p w14:paraId="303FA503" w14:textId="25711748" w:rsidR="00C7493B" w:rsidRDefault="00C7493B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AA25BB" w14:textId="425A34F7" w:rsidR="002E1591" w:rsidRDefault="00E367A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vitaindító és közös beszélgetés, előadásnézés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762EE7" w14:textId="77777777" w:rsidR="002E1591" w:rsidRDefault="002E1591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2E1591" w14:paraId="5A16CF8B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016EF1" w14:textId="77777777" w:rsidR="002E1591" w:rsidRDefault="00C7493B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19-20. Kortárs tánc, mint használható adaptációs forma</w:t>
            </w:r>
          </w:p>
          <w:p w14:paraId="3C09F82E" w14:textId="77777777" w:rsidR="00C7493B" w:rsidRPr="00DA74F8" w:rsidRDefault="00C7493B" w:rsidP="00C7493B">
            <w:pPr>
              <w:spacing w:after="0" w:line="240" w:lineRule="auto"/>
              <w:rPr>
                <w:rFonts w:ascii="Cambria" w:eastAsia="Calibri" w:hAnsi="Cambria" w:cs="Calibri"/>
                <w:sz w:val="20"/>
                <w:szCs w:val="20"/>
                <w:lang w:val="hu-HU"/>
              </w:rPr>
            </w:pPr>
            <w:r w:rsidRPr="00DA74F8">
              <w:rPr>
                <w:rFonts w:ascii="Cambria" w:eastAsia="Calibri" w:hAnsi="Cambria" w:cs="Calibri"/>
                <w:sz w:val="20"/>
                <w:szCs w:val="20"/>
                <w:lang w:val="hu-HU"/>
              </w:rPr>
              <w:t>Czirák Ádám: “Bevezető gondolatok a kortárs táncművészet diskurzusairól”, in: uő (szerk): </w:t>
            </w:r>
            <w:r w:rsidRPr="00DA74F8">
              <w:rPr>
                <w:rFonts w:ascii="Cambria" w:eastAsia="Calibri" w:hAnsi="Cambria" w:cs="Calibri"/>
                <w:i/>
                <w:iCs/>
                <w:sz w:val="20"/>
                <w:szCs w:val="20"/>
                <w:lang w:val="hu-HU"/>
              </w:rPr>
              <w:t>Kortárs táncelméletek</w:t>
            </w:r>
            <w:r w:rsidRPr="00DA74F8">
              <w:rPr>
                <w:rFonts w:ascii="Cambria" w:eastAsia="Calibri" w:hAnsi="Cambria" w:cs="Calibri"/>
                <w:sz w:val="20"/>
                <w:szCs w:val="20"/>
                <w:lang w:val="hu-HU"/>
              </w:rPr>
              <w:t>, Budapest, Kijárat Kiadó, 2013, 9-48.</w:t>
            </w:r>
            <w:r>
              <w:rPr>
                <w:rFonts w:ascii="Cambria" w:eastAsia="Calibri" w:hAnsi="Cambria" w:cs="Calibri"/>
                <w:sz w:val="20"/>
                <w:szCs w:val="20"/>
                <w:lang w:val="hu-HU"/>
              </w:rPr>
              <w:t xml:space="preserve"> Link: </w:t>
            </w:r>
          </w:p>
          <w:p w14:paraId="5FF4F39C" w14:textId="6582D473" w:rsidR="00C7493B" w:rsidRDefault="00C7493B" w:rsidP="00C7493B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hyperlink r:id="rId14" w:history="1">
              <w:r w:rsidRPr="001A0AB1">
                <w:rPr>
                  <w:rStyle w:val="Hyperlink"/>
                  <w:rFonts w:ascii="Cambria" w:eastAsia="Calibri" w:hAnsi="Cambria" w:cs="Calibri"/>
                  <w:sz w:val="20"/>
                  <w:szCs w:val="20"/>
                </w:rPr>
                <w:t>https://representationsother.wordpress.com/2013/09/11/czirak-adam-bevezeto-gondolatok-a-kortars-tancmuveszet-diskurzusairol-hu/</w:t>
              </w:r>
            </w:hyperlink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32A3E7" w14:textId="19AEAE3E" w:rsidR="002E1591" w:rsidRDefault="00E367A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vitaindító és közös beszélgetés, előadásnézés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C6B4E6" w14:textId="77777777" w:rsidR="002E1591" w:rsidRDefault="002E1591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2E1591" w14:paraId="511233F3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9A027F" w14:textId="77777777" w:rsidR="002E1591" w:rsidRDefault="00C7493B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21-22.</w:t>
            </w:r>
            <w:r w:rsidR="00A46F43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Színházi nevelés, mint adaptációs forma</w:t>
            </w:r>
          </w:p>
          <w:p w14:paraId="795EA0FE" w14:textId="77777777" w:rsidR="00A46F43" w:rsidRDefault="00A46F43" w:rsidP="00A46F43">
            <w:pPr>
              <w:spacing w:after="120" w:line="240" w:lineRule="auto"/>
              <w:rPr>
                <w:rFonts w:ascii="Cambria" w:eastAsia="Calibri" w:hAnsi="Cambria" w:cs="Calibri"/>
                <w:i/>
                <w:iCs/>
                <w:color w:val="000000" w:themeColor="text1"/>
                <w:sz w:val="20"/>
                <w:szCs w:val="20"/>
              </w:rPr>
            </w:pPr>
            <w:r>
              <w:rPr>
                <w:rFonts w:ascii="Cambria" w:eastAsia="Calibri" w:hAnsi="Cambria" w:cs="Calibri"/>
                <w:i/>
                <w:iCs/>
                <w:color w:val="000000" w:themeColor="text1"/>
                <w:sz w:val="20"/>
                <w:szCs w:val="20"/>
              </w:rPr>
              <w:t>Színháznevelés.hu hivatalos felülete:</w:t>
            </w:r>
          </w:p>
          <w:p w14:paraId="2CD6E1E1" w14:textId="46E2D850" w:rsidR="00A46F43" w:rsidRPr="00A46F43" w:rsidRDefault="00A46F43" w:rsidP="00A46F43">
            <w:pPr>
              <w:spacing w:after="120" w:line="240" w:lineRule="auto"/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</w:pPr>
            <w:hyperlink r:id="rId15">
              <w:r w:rsidRPr="00CE3B9F">
                <w:rPr>
                  <w:rStyle w:val="Hyperlink"/>
                  <w:rFonts w:ascii="Cambria" w:eastAsia="Calibri" w:hAnsi="Cambria" w:cs="Calibri"/>
                  <w:sz w:val="20"/>
                  <w:szCs w:val="20"/>
                </w:rPr>
                <w:t>https://szinhazineveles.hu/tudastar/ernyofogalmak-alkalmazott-szinhaz-reszveteli-szinhaz-kozossegi-szinhaz/</w:t>
              </w:r>
            </w:hyperlink>
            <w:r w:rsidRPr="00CE3B9F"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A44DFA" w14:textId="5D5F3113" w:rsidR="002E1591" w:rsidRDefault="00E367A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vitaindító és közös beszélgetés, előadásnézés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505679" w14:textId="77777777" w:rsidR="002E1591" w:rsidRDefault="002E1591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2E1591" w14:paraId="21F35F60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E5BDFE" w14:textId="77777777" w:rsidR="002E1591" w:rsidRDefault="00C7493B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23-24.</w:t>
            </w:r>
            <w:r w:rsidR="00A46F43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 w:rsidR="00A46F43" w:rsidRPr="00A46F43">
              <w:rPr>
                <w:rFonts w:ascii="Cambria" w:eastAsia="Cambria" w:hAnsi="Cambria" w:cs="Cambria"/>
                <w:b/>
                <w:sz w:val="20"/>
                <w:szCs w:val="20"/>
              </w:rPr>
              <w:t>Kritikai pedagógia, mint adaptációban használható gondolkodási forma</w:t>
            </w:r>
          </w:p>
          <w:p w14:paraId="0FAFCCD4" w14:textId="77777777" w:rsidR="00A46F43" w:rsidRPr="00CE3B9F" w:rsidRDefault="00A46F43" w:rsidP="00A46F43">
            <w:pPr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</w:pPr>
            <w:r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  <w:lastRenderedPageBreak/>
              <w:t xml:space="preserve">Paulo Freire Elnyomottak pedagógiája alaptételei, </w:t>
            </w:r>
            <w:r w:rsidRPr="00CE3B9F"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  <w:t>Augusto Boal színházának módszerei és modelljei konkrét gyakorlatokon keresztül</w:t>
            </w:r>
          </w:p>
          <w:p w14:paraId="66519D7B" w14:textId="77777777" w:rsidR="00A46F43" w:rsidRDefault="00A46F43" w:rsidP="00A46F43">
            <w:pPr>
              <w:spacing w:after="0" w:line="240" w:lineRule="auto"/>
              <w:rPr>
                <w:rFonts w:ascii="Cambria" w:eastAsia="Calibri" w:hAnsi="Cambria" w:cs="Calibri"/>
                <w:sz w:val="20"/>
                <w:szCs w:val="20"/>
              </w:rPr>
            </w:pPr>
            <w:r w:rsidRPr="007365A1">
              <w:rPr>
                <w:rFonts w:ascii="Cambria" w:hAnsi="Cambria"/>
                <w:sz w:val="20"/>
                <w:szCs w:val="20"/>
              </w:rPr>
              <w:t xml:space="preserve">FORDULAT 28, 2021/1. SZÁM. Link: </w:t>
            </w:r>
            <w:hyperlink r:id="rId16" w:history="1">
              <w:r w:rsidRPr="001A0AB1">
                <w:rPr>
                  <w:rStyle w:val="Hyperlink"/>
                  <w:rFonts w:ascii="Cambria" w:eastAsia="Calibri" w:hAnsi="Cambria" w:cs="Calibri"/>
                  <w:sz w:val="20"/>
                  <w:szCs w:val="20"/>
                </w:rPr>
                <w:t>http://fordulat.net/pdf/28/FORDULAT28_FREIRE.pdf</w:t>
              </w:r>
            </w:hyperlink>
          </w:p>
          <w:p w14:paraId="4CD9859A" w14:textId="72CAFEA8" w:rsidR="00A46F43" w:rsidRDefault="00A46F43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E75231" w14:textId="27EA9AB8" w:rsidR="002E1591" w:rsidRDefault="00E367A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lastRenderedPageBreak/>
              <w:t xml:space="preserve">vitaindító és közös </w:t>
            </w:r>
            <w:r>
              <w:rPr>
                <w:rFonts w:ascii="Cambria" w:eastAsia="Cambria" w:hAnsi="Cambria" w:cs="Cambria"/>
                <w:sz w:val="20"/>
                <w:szCs w:val="20"/>
              </w:rPr>
              <w:lastRenderedPageBreak/>
              <w:t>beszélgetés, előadásnézés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48F531" w14:textId="77777777" w:rsidR="002E1591" w:rsidRDefault="002E1591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2E1591" w14:paraId="1C549202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0974A9" w14:textId="77777777" w:rsidR="002E1591" w:rsidRDefault="00C7493B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25-26.</w:t>
            </w:r>
            <w:r w:rsidR="00A46F43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 w:rsidR="00A46F43" w:rsidRPr="00A46F43">
              <w:rPr>
                <w:rFonts w:ascii="Cambria" w:eastAsia="Cambria" w:hAnsi="Cambria" w:cs="Cambria"/>
                <w:b/>
                <w:sz w:val="20"/>
                <w:szCs w:val="20"/>
              </w:rPr>
              <w:t>Ismerkedés a DAS visszajelző módszerrel, használható adaptációs gyakorlatok kipróbálása</w:t>
            </w:r>
            <w:r w:rsidR="00A46F43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I.</w:t>
            </w:r>
          </w:p>
          <w:p w14:paraId="7CD6F9D5" w14:textId="77777777" w:rsidR="00A46F43" w:rsidRDefault="00A46F43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147D3B36" w14:textId="18CD421A" w:rsidR="00A46F43" w:rsidRDefault="00A46F43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libri" w:hAnsi="Cambria" w:cs="Calibri"/>
                <w:color w:val="000000" w:themeColor="text1"/>
                <w:sz w:val="20"/>
                <w:szCs w:val="20"/>
              </w:rPr>
              <w:t>DAS Arts visszajelző módszer, lépések. Link:</w:t>
            </w:r>
            <w:r>
              <w:rPr>
                <w:rFonts w:ascii="Cambria" w:eastAsia="Calibri" w:hAnsi="Cambria" w:cs="Calibri"/>
                <w:sz w:val="20"/>
                <w:szCs w:val="20"/>
              </w:rPr>
              <w:t xml:space="preserve"> </w:t>
            </w:r>
            <w:hyperlink r:id="rId17" w:history="1">
              <w:r w:rsidRPr="00BA54A6">
                <w:rPr>
                  <w:rStyle w:val="Hyperlink"/>
                  <w:rFonts w:ascii="Cambria" w:hAnsi="Cambria" w:cs="Times New Roman"/>
                  <w:sz w:val="20"/>
                  <w:szCs w:val="20"/>
                  <w:lang w:val="hu-HU"/>
                </w:rPr>
                <w:t>https://www.ap-arts.be/sites/default/files/Methods%20for%20feedback-compilation%20by%20Michiel%20Vandevelde.pdf</w:t>
              </w:r>
            </w:hyperlink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553A95" w14:textId="6E3E3F23" w:rsidR="002E1591" w:rsidRDefault="00E367A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vitaindító és közös beszélgetés, előadásnézés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B52B8E" w14:textId="77777777" w:rsidR="002E1591" w:rsidRDefault="002E1591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2E1591" w14:paraId="00A0121C" w14:textId="77777777">
        <w:trPr>
          <w:trHeight w:val="284"/>
          <w:jc w:val="center"/>
        </w:trPr>
        <w:tc>
          <w:tcPr>
            <w:tcW w:w="811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4F2687" w14:textId="77777777" w:rsidR="002E1591" w:rsidRDefault="00C7493B">
            <w:pPr>
              <w:spacing w:after="0" w:line="276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27-28.</w:t>
            </w:r>
            <w:r w:rsidR="00A46F43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 w:rsidR="00A46F43" w:rsidRPr="00A46F43">
              <w:rPr>
                <w:rFonts w:ascii="Cambria" w:eastAsia="Cambria" w:hAnsi="Cambria" w:cs="Cambria"/>
                <w:b/>
                <w:sz w:val="20"/>
                <w:szCs w:val="20"/>
              </w:rPr>
              <w:t>Ismerkedés a DAS visszajelző módszerrel, használható adaptációs gyakorlatok kipróbálása</w:t>
            </w:r>
            <w:r w:rsidR="00A46F43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II.</w:t>
            </w:r>
          </w:p>
          <w:p w14:paraId="687B9621" w14:textId="7FD92E96" w:rsidR="00A46F43" w:rsidRPr="00A46F43" w:rsidRDefault="00A46F43" w:rsidP="00A46F43">
            <w:pPr>
              <w:pStyle w:val="ListParagraph"/>
              <w:numPr>
                <w:ilvl w:val="0"/>
                <w:numId w:val="17"/>
              </w:num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A46F43">
              <w:rPr>
                <w:rFonts w:ascii="Cambria" w:eastAsia="Cambria" w:hAnsi="Cambria" w:cs="Cambria"/>
                <w:bCs/>
                <w:sz w:val="20"/>
                <w:szCs w:val="20"/>
              </w:rPr>
              <w:t>elkészült projekteken való részvétel, majd közös visszajelzés a módszer alapján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3B6B05" w14:textId="6631F086" w:rsidR="002E1591" w:rsidRDefault="00E367A0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közös beszélgetés, összegzés, reflexiók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858DDC" w14:textId="77777777" w:rsidR="002E1591" w:rsidRDefault="002E1591">
            <w:pP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641A21B5" w14:textId="77777777">
        <w:trPr>
          <w:trHeight w:val="284"/>
          <w:jc w:val="center"/>
        </w:trPr>
        <w:tc>
          <w:tcPr>
            <w:tcW w:w="8115" w:type="dxa"/>
            <w:vAlign w:val="center"/>
          </w:tcPr>
          <w:p w14:paraId="670380CD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55" w:type="dxa"/>
            <w:vAlign w:val="center"/>
          </w:tcPr>
          <w:p w14:paraId="0C712160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85" w:type="dxa"/>
            <w:vAlign w:val="center"/>
          </w:tcPr>
          <w:p w14:paraId="6B1A1EBD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5F9F9A31" w14:textId="77777777">
        <w:trPr>
          <w:trHeight w:val="284"/>
          <w:jc w:val="center"/>
        </w:trPr>
        <w:tc>
          <w:tcPr>
            <w:tcW w:w="10755" w:type="dxa"/>
            <w:gridSpan w:val="3"/>
            <w:vAlign w:val="center"/>
          </w:tcPr>
          <w:p w14:paraId="598C1011" w14:textId="77777777" w:rsidR="00656F30" w:rsidRPr="002C161F" w:rsidRDefault="00CE40AF" w:rsidP="002C161F">
            <w:pPr>
              <w:spacing w:after="0"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C161F">
              <w:rPr>
                <w:rFonts w:ascii="Cambria" w:eastAsia="Cambria" w:hAnsi="Cambria" w:cs="Cambria"/>
                <w:bCs/>
                <w:sz w:val="20"/>
                <w:szCs w:val="20"/>
              </w:rPr>
              <w:t>Könyvészet:</w:t>
            </w:r>
          </w:p>
          <w:p w14:paraId="771993E7" w14:textId="4835E41C" w:rsidR="00226604" w:rsidRPr="00226604" w:rsidRDefault="00226604" w:rsidP="00226604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ALBERT Júlia: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Közösségi és részvételi? Közösségi vagy részvételi?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Színház folyóirat online kiadás, 2017. </w:t>
            </w:r>
          </w:p>
          <w:p w14:paraId="2B4BEA73" w14:textId="182B179F" w:rsidR="00226604" w:rsidRPr="00226604" w:rsidRDefault="00226604" w:rsidP="00226604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Alkalmazott színház, részvételi színház, közösségi színház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. In: Színháznevelés.hu – Tudástár, Ernyőfogalmak. </w:t>
            </w:r>
          </w:p>
          <w:p w14:paraId="1A6DF60D" w14:textId="1221078B" w:rsidR="00226604" w:rsidRPr="00226604" w:rsidRDefault="00226604" w:rsidP="00226604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KRICSFALUSI Beatrix: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Hogyan (nem) politikus az alkalmazott színház?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 In: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Theatron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, XV. évf., 1. sz., 2021. 19–31. </w:t>
            </w:r>
          </w:p>
          <w:p w14:paraId="07851403" w14:textId="6EF04201" w:rsidR="00226604" w:rsidRPr="00226604" w:rsidRDefault="00226604" w:rsidP="00226604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Fordulat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. 28. szám. Paulo Freire-tematikus lapszám. Budapest, 2021. </w:t>
            </w:r>
          </w:p>
          <w:p w14:paraId="175D6EEA" w14:textId="307E0E1D" w:rsidR="00226604" w:rsidRPr="00226604" w:rsidRDefault="00226604" w:rsidP="00226604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DERES Kornélia: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Körkérdés a karanténszínházról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. Játéktér online folyóirat, 2020. </w:t>
            </w:r>
          </w:p>
          <w:p w14:paraId="7674C6D8" w14:textId="2EEC0B66" w:rsidR="00226604" w:rsidRPr="00226604" w:rsidRDefault="00226604" w:rsidP="00226604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IMRE Zoltán: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Körkérdés a karanténszínházról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. Játéktér online folyóirat, 2020. </w:t>
            </w:r>
          </w:p>
          <w:p w14:paraId="78FD4360" w14:textId="53AD0029" w:rsidR="00226604" w:rsidRPr="00226604" w:rsidRDefault="00226604" w:rsidP="00226604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KRICSFALUSI Beatrix: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Körkérdés a karanténszínházról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. Játéktér online folyóirat, 2020. </w:t>
            </w:r>
          </w:p>
          <w:p w14:paraId="270EC445" w14:textId="65F719FE" w:rsidR="00226604" w:rsidRPr="00226604" w:rsidRDefault="00226604" w:rsidP="00226604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ZÁVADA Péter: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A jelenlét kisiklatása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. Színház folyóirat online kiadás, 2020. </w:t>
            </w:r>
          </w:p>
          <w:p w14:paraId="7C8C516C" w14:textId="57FED325" w:rsidR="00226604" w:rsidRPr="00226604" w:rsidRDefault="00226604" w:rsidP="00226604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ADORNO, Theodor W.: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A művészet és a művészetek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. Helikon Kiadó, Budapest, 1998. </w:t>
            </w:r>
          </w:p>
          <w:p w14:paraId="2E1C8B94" w14:textId="3B30BE3C" w:rsidR="00226604" w:rsidRPr="00226604" w:rsidRDefault="00226604" w:rsidP="00226604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CZIRÁK Ádám: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Bevezető gondolatok a kortárs táncművészet diskurzusairól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. In: Czirák Ádám (szerk.):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Kortárs táncelméletek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. Kijárat Kiadó, Budapest, 2013. 9–48. </w:t>
            </w:r>
          </w:p>
          <w:p w14:paraId="1823839C" w14:textId="783598B8" w:rsidR="00226604" w:rsidRPr="00226604" w:rsidRDefault="00226604" w:rsidP="00226604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PROICS Lilla: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A demokrácia (nem) játék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. Színház folyóirat online kiadás, 2019. </w:t>
            </w:r>
          </w:p>
          <w:p w14:paraId="257CBF28" w14:textId="5B416E69" w:rsidR="00226604" w:rsidRPr="00226604" w:rsidRDefault="00226604" w:rsidP="00226604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</w:pP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ANTAL Klaudia: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A vitaszínház és a társadalmi emlékezet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. In: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Theatron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, XVII. évf., 1. sz. 147–153. </w:t>
            </w:r>
          </w:p>
          <w:p w14:paraId="7F684EAF" w14:textId="139BCE2E" w:rsidR="00254659" w:rsidRPr="002C161F" w:rsidRDefault="00226604" w:rsidP="00226604">
            <w:pPr>
              <w:pStyle w:val="ListParagraph"/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 xml:space="preserve">VANDEVELDE, Michiel: </w:t>
            </w:r>
            <w:r w:rsidRPr="00226604">
              <w:rPr>
                <w:rFonts w:ascii="Cambria" w:eastAsia="Cambria" w:hAnsi="Cambria" w:cs="Cambria"/>
                <w:bCs/>
                <w:i/>
                <w:iCs/>
                <w:sz w:val="20"/>
                <w:szCs w:val="20"/>
                <w:lang w:val="hu-HU"/>
              </w:rPr>
              <w:t>Methods for Feedback. DAS Arts Feedback Method</w:t>
            </w:r>
            <w:r w:rsidRPr="00226604">
              <w:rPr>
                <w:rFonts w:ascii="Cambria" w:eastAsia="Cambria" w:hAnsi="Cambria" w:cs="Cambria"/>
                <w:bCs/>
                <w:sz w:val="20"/>
                <w:szCs w:val="20"/>
                <w:lang w:val="hu-HU"/>
              </w:rPr>
              <w:t>. DAS Arts / Academy of Theatre and Dance, Amsterdam.</w:t>
            </w:r>
          </w:p>
        </w:tc>
      </w:tr>
    </w:tbl>
    <w:p w14:paraId="08EB2524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3FFC99AA" w14:textId="77777777" w:rsidR="00656F30" w:rsidRDefault="00CE40AF">
      <w:pPr>
        <w:spacing w:after="0" w:line="240" w:lineRule="auto"/>
        <w:ind w:left="-426"/>
        <w:jc w:val="both"/>
        <w:rPr>
          <w:rFonts w:ascii="Cambria" w:eastAsia="Cambria" w:hAnsi="Cambria" w:cs="Cambria"/>
          <w:b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>9. Az episztemikus közösségek képviselői, a szakmai egyesületek és a szakterület reprezentatív munkáltatói elvárásainak összhangba hozása a tantárgy tartalmával.</w:t>
      </w:r>
    </w:p>
    <w:tbl>
      <w:tblPr>
        <w:tblStyle w:val="a7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491"/>
      </w:tblGrid>
      <w:tr w:rsidR="00656F30" w14:paraId="2EB436F8" w14:textId="77777777" w:rsidTr="005B455B">
        <w:trPr>
          <w:trHeight w:val="1471"/>
        </w:trPr>
        <w:tc>
          <w:tcPr>
            <w:tcW w:w="10491" w:type="dxa"/>
          </w:tcPr>
          <w:p w14:paraId="08BF51DD" w14:textId="66608CEC" w:rsidR="00656F30" w:rsidRDefault="005B455B" w:rsidP="002C161F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14" w:hanging="357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 w:rsidRPr="005B455B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Az oktatási módszerek a kortárs nemzetközi és magyar teatrológiai kutatások eredményein alapulnak. A tantárgy tartalma megfelel a romániai munkaerőpiac elvárásainak.</w:t>
            </w:r>
          </w:p>
        </w:tc>
      </w:tr>
    </w:tbl>
    <w:p w14:paraId="52AD9DF6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6991C659" w14:textId="77777777" w:rsidR="00656F30" w:rsidRDefault="00CE40AF">
      <w:pPr>
        <w:spacing w:after="0" w:line="240" w:lineRule="auto"/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>10. Értékelés</w:t>
      </w:r>
    </w:p>
    <w:tbl>
      <w:tblPr>
        <w:tblStyle w:val="a8"/>
        <w:tblW w:w="1049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2977"/>
        <w:gridCol w:w="2552"/>
        <w:gridCol w:w="2978"/>
      </w:tblGrid>
      <w:tr w:rsidR="00656F30" w14:paraId="6C394066" w14:textId="77777777">
        <w:trPr>
          <w:trHeight w:val="284"/>
        </w:trPr>
        <w:tc>
          <w:tcPr>
            <w:tcW w:w="1985" w:type="dxa"/>
            <w:vAlign w:val="center"/>
          </w:tcPr>
          <w:p w14:paraId="18733853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Tevékenység típusa</w:t>
            </w:r>
          </w:p>
        </w:tc>
        <w:tc>
          <w:tcPr>
            <w:tcW w:w="2977" w:type="dxa"/>
            <w:vAlign w:val="center"/>
          </w:tcPr>
          <w:p w14:paraId="17448286" w14:textId="77777777" w:rsidR="00656F30" w:rsidRDefault="00CE40AF">
            <w:pPr>
              <w:spacing w:after="0" w:line="240" w:lineRule="auto"/>
              <w:ind w:left="46" w:right="-15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10.1 Értékelési kritériumok</w:t>
            </w:r>
          </w:p>
        </w:tc>
        <w:tc>
          <w:tcPr>
            <w:tcW w:w="2552" w:type="dxa"/>
            <w:vAlign w:val="center"/>
          </w:tcPr>
          <w:p w14:paraId="3A501543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10.2 Értékelési módszerek</w:t>
            </w:r>
          </w:p>
        </w:tc>
        <w:tc>
          <w:tcPr>
            <w:tcW w:w="2978" w:type="dxa"/>
            <w:vAlign w:val="center"/>
          </w:tcPr>
          <w:p w14:paraId="2D4C893A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10.3 Aránya a végső jegyben</w:t>
            </w:r>
          </w:p>
        </w:tc>
      </w:tr>
      <w:tr w:rsidR="00656F30" w14:paraId="055AAC2D" w14:textId="77777777">
        <w:trPr>
          <w:trHeight w:val="284"/>
        </w:trPr>
        <w:tc>
          <w:tcPr>
            <w:tcW w:w="1985" w:type="dxa"/>
            <w:vMerge w:val="restart"/>
            <w:vAlign w:val="center"/>
          </w:tcPr>
          <w:p w14:paraId="6B686A16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10.4 Előadás</w:t>
            </w:r>
          </w:p>
        </w:tc>
        <w:tc>
          <w:tcPr>
            <w:tcW w:w="2977" w:type="dxa"/>
            <w:vAlign w:val="center"/>
          </w:tcPr>
          <w:p w14:paraId="1FBAB086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jegy megszerzésének feltétele a kötelező szakirodalomból felkészült, aktív órai jelenlét; alapvető fogalmi ismeretek; részvétel az órai vitákban.</w:t>
            </w:r>
          </w:p>
        </w:tc>
        <w:tc>
          <w:tcPr>
            <w:tcW w:w="2552" w:type="dxa"/>
            <w:vMerge w:val="restart"/>
            <w:vAlign w:val="center"/>
          </w:tcPr>
          <w:p w14:paraId="5812D91F" w14:textId="20B41A3E" w:rsidR="00656F30" w:rsidRDefault="00632ED1">
            <w:pPr>
              <w:spacing w:after="0" w:line="240" w:lineRule="auto"/>
              <w:rPr>
                <w:rFonts w:ascii="Cambria" w:eastAsia="Cambria" w:hAnsi="Cambria" w:cs="Cambria"/>
                <w:color w:val="FF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Kollokvium</w:t>
            </w:r>
          </w:p>
        </w:tc>
        <w:tc>
          <w:tcPr>
            <w:tcW w:w="2978" w:type="dxa"/>
            <w:vMerge w:val="restart"/>
            <w:vAlign w:val="center"/>
          </w:tcPr>
          <w:p w14:paraId="66206F4C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50%</w:t>
            </w:r>
          </w:p>
        </w:tc>
      </w:tr>
      <w:tr w:rsidR="00656F30" w14:paraId="5CB14F26" w14:textId="77777777">
        <w:trPr>
          <w:trHeight w:val="284"/>
        </w:trPr>
        <w:tc>
          <w:tcPr>
            <w:tcW w:w="1985" w:type="dxa"/>
            <w:vMerge/>
            <w:vAlign w:val="center"/>
          </w:tcPr>
          <w:p w14:paraId="028BED9A" w14:textId="77777777" w:rsidR="00656F30" w:rsidRDefault="00656F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977" w:type="dxa"/>
            <w:vAlign w:val="center"/>
          </w:tcPr>
          <w:p w14:paraId="4D26E9B6" w14:textId="380C1BD3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Egy színházi </w:t>
            </w:r>
            <w:r w:rsidR="0050138E">
              <w:rPr>
                <w:rFonts w:ascii="Cambria" w:eastAsia="Cambria" w:hAnsi="Cambria" w:cs="Cambria"/>
                <w:sz w:val="20"/>
                <w:szCs w:val="20"/>
              </w:rPr>
              <w:t xml:space="preserve">adaptációs szöveg vázlatos </w:t>
            </w:r>
            <w:r>
              <w:rPr>
                <w:rFonts w:ascii="Cambria" w:eastAsia="Cambria" w:hAnsi="Cambria" w:cs="Cambria"/>
                <w:sz w:val="20"/>
                <w:szCs w:val="20"/>
              </w:rPr>
              <w:t>kidolgozása</w:t>
            </w:r>
            <w:r w:rsidR="004C137E"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</w:p>
        </w:tc>
        <w:tc>
          <w:tcPr>
            <w:tcW w:w="2552" w:type="dxa"/>
            <w:vMerge/>
            <w:vAlign w:val="center"/>
          </w:tcPr>
          <w:p w14:paraId="68E0D0DF" w14:textId="77777777" w:rsidR="00656F30" w:rsidRDefault="00656F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978" w:type="dxa"/>
            <w:vMerge/>
            <w:vAlign w:val="center"/>
          </w:tcPr>
          <w:p w14:paraId="13B9DF1E" w14:textId="77777777" w:rsidR="00656F30" w:rsidRDefault="00656F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534173C1" w14:textId="77777777">
        <w:trPr>
          <w:trHeight w:val="284"/>
        </w:trPr>
        <w:tc>
          <w:tcPr>
            <w:tcW w:w="1985" w:type="dxa"/>
            <w:vMerge w:val="restart"/>
            <w:vAlign w:val="center"/>
          </w:tcPr>
          <w:p w14:paraId="19364910" w14:textId="77777777" w:rsidR="00656F30" w:rsidRDefault="00CE40AF">
            <w:pPr>
              <w:spacing w:after="0" w:line="240" w:lineRule="auto"/>
              <w:ind w:right="-15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10.5 Szeminárium / </w:t>
            </w:r>
          </w:p>
          <w:p w14:paraId="529D9FA3" w14:textId="77777777" w:rsidR="00656F30" w:rsidRDefault="00CE40AF">
            <w:pPr>
              <w:spacing w:after="0" w:line="240" w:lineRule="auto"/>
              <w:ind w:right="-15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Labor</w:t>
            </w:r>
          </w:p>
        </w:tc>
        <w:tc>
          <w:tcPr>
            <w:tcW w:w="2977" w:type="dxa"/>
            <w:vAlign w:val="center"/>
          </w:tcPr>
          <w:p w14:paraId="04020C3B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Szemináriumi részvétel, szövegismeret, aktív hozzászólás, reflexió</w:t>
            </w:r>
          </w:p>
        </w:tc>
        <w:tc>
          <w:tcPr>
            <w:tcW w:w="2552" w:type="dxa"/>
            <w:vAlign w:val="center"/>
          </w:tcPr>
          <w:p w14:paraId="5D9BE901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978" w:type="dxa"/>
            <w:vMerge w:val="restart"/>
            <w:vAlign w:val="center"/>
          </w:tcPr>
          <w:p w14:paraId="4146C6B2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50%</w:t>
            </w:r>
          </w:p>
        </w:tc>
      </w:tr>
      <w:tr w:rsidR="00656F30" w14:paraId="1F32EF5E" w14:textId="77777777">
        <w:trPr>
          <w:trHeight w:val="284"/>
        </w:trPr>
        <w:tc>
          <w:tcPr>
            <w:tcW w:w="1985" w:type="dxa"/>
            <w:vMerge/>
            <w:vAlign w:val="center"/>
          </w:tcPr>
          <w:p w14:paraId="11028BD5" w14:textId="77777777" w:rsidR="00656F30" w:rsidRDefault="00656F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977" w:type="dxa"/>
            <w:vAlign w:val="center"/>
          </w:tcPr>
          <w:p w14:paraId="29BB2041" w14:textId="3D0746BF" w:rsidR="00656F30" w:rsidRDefault="00DF0425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egy szemináriumi előadás  tartása a félév során, melynek tárgya 1-1 előre egyeztetett elméleti szöveg bemutatása</w:t>
            </w:r>
          </w:p>
        </w:tc>
        <w:tc>
          <w:tcPr>
            <w:tcW w:w="2552" w:type="dxa"/>
            <w:vAlign w:val="center"/>
          </w:tcPr>
          <w:p w14:paraId="0AD12818" w14:textId="402B272B" w:rsidR="00656F30" w:rsidRDefault="00632ED1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Kollokvium</w:t>
            </w:r>
          </w:p>
        </w:tc>
        <w:tc>
          <w:tcPr>
            <w:tcW w:w="2978" w:type="dxa"/>
            <w:vMerge/>
            <w:vAlign w:val="center"/>
          </w:tcPr>
          <w:p w14:paraId="14FBE954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656F30" w14:paraId="5C25C9C1" w14:textId="77777777">
        <w:trPr>
          <w:trHeight w:val="284"/>
        </w:trPr>
        <w:tc>
          <w:tcPr>
            <w:tcW w:w="10492" w:type="dxa"/>
            <w:gridSpan w:val="4"/>
            <w:vAlign w:val="center"/>
          </w:tcPr>
          <w:p w14:paraId="0015B74E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10.6 A teljesítmény minimumkövetelményei</w:t>
            </w:r>
          </w:p>
        </w:tc>
      </w:tr>
      <w:tr w:rsidR="00656F30" w14:paraId="0F311352" w14:textId="77777777">
        <w:trPr>
          <w:trHeight w:val="1252"/>
        </w:trPr>
        <w:tc>
          <w:tcPr>
            <w:tcW w:w="10492" w:type="dxa"/>
            <w:gridSpan w:val="4"/>
          </w:tcPr>
          <w:p w14:paraId="30B9E794" w14:textId="77777777" w:rsidR="00656F30" w:rsidRDefault="00CE40AF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Előadás:</w:t>
            </w:r>
          </w:p>
          <w:p w14:paraId="4D3474A2" w14:textId="77777777" w:rsidR="00DD3E25" w:rsidRPr="00DD3E25" w:rsidRDefault="00DD3E25" w:rsidP="00DD3E25">
            <w:pPr>
              <w:pStyle w:val="ListParagraph"/>
              <w:spacing w:after="0" w:line="240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DD3E25">
              <w:rPr>
                <w:rFonts w:ascii="Cambria" w:eastAsia="Cambria" w:hAnsi="Cambria" w:cs="Cambria"/>
                <w:bCs/>
                <w:sz w:val="20"/>
                <w:szCs w:val="20"/>
              </w:rPr>
              <w:t>Az alapvető szakszókincs ismerete</w:t>
            </w:r>
          </w:p>
          <w:p w14:paraId="406B1542" w14:textId="1FF96FAA" w:rsidR="00DD3E25" w:rsidRDefault="00DD3E25" w:rsidP="00DD3E25">
            <w:pPr>
              <w:pStyle w:val="ListParagraph"/>
              <w:spacing w:after="0" w:line="240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  <w:r w:rsidRPr="00DD3E25">
              <w:rPr>
                <w:rFonts w:ascii="Cambria" w:eastAsia="Cambria" w:hAnsi="Cambria" w:cs="Cambria"/>
                <w:bCs/>
                <w:sz w:val="20"/>
                <w:szCs w:val="20"/>
              </w:rPr>
              <w:t>Az írásbeli szöveg bemutatása az osztályteremben</w:t>
            </w:r>
          </w:p>
          <w:p w14:paraId="70903389" w14:textId="77777777" w:rsidR="00DD3E25" w:rsidRPr="00DD3E25" w:rsidRDefault="00DD3E25" w:rsidP="00DD3E25">
            <w:pPr>
              <w:pStyle w:val="ListParagraph"/>
              <w:spacing w:after="0" w:line="240" w:lineRule="auto"/>
              <w:rPr>
                <w:rFonts w:ascii="Cambria" w:eastAsia="Cambria" w:hAnsi="Cambria" w:cs="Cambria"/>
                <w:bCs/>
                <w:sz w:val="20"/>
                <w:szCs w:val="20"/>
              </w:rPr>
            </w:pPr>
          </w:p>
          <w:p w14:paraId="66F5E08B" w14:textId="77777777" w:rsidR="00656F30" w:rsidRDefault="00CE40AF">
            <w:pPr>
              <w:numPr>
                <w:ilvl w:val="0"/>
                <w:numId w:val="3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rendszeres - aktív - órai részvétel – az előadások legalább 70%-án (minimum 10 alkalom): a hiányzások pótlása a szóbeli vizsgával történik: a félév anyagából (könyvészet magyar nyelven is elérhető része, ppt-jegyzetek) </w:t>
            </w:r>
          </w:p>
          <w:p w14:paraId="01B43527" w14:textId="77777777" w:rsidR="00656F30" w:rsidRDefault="00CE40AF">
            <w:pPr>
              <w:numPr>
                <w:ilvl w:val="0"/>
                <w:numId w:val="3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Emellett az előadásra: a megadott szakirodalom min. 15 darabjának ismerete/értelmezése; projektterv elkészítése </w:t>
            </w:r>
          </w:p>
          <w:p w14:paraId="7967C7EC" w14:textId="77777777" w:rsidR="00656F30" w:rsidRDefault="00CE40AF">
            <w:pPr>
              <w:numPr>
                <w:ilvl w:val="0"/>
                <w:numId w:val="3"/>
              </w:num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Emellett a szemináriumra: a tárgyalt szövegek ismerete, órai aktivitás, alapszintű fogalmi tájékozottság a tárgyalt szerzők elméleti megközelítéseiben</w:t>
            </w:r>
          </w:p>
          <w:p w14:paraId="1D6D8FC4" w14:textId="77777777" w:rsidR="00656F30" w:rsidRDefault="00656F3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</w:tbl>
    <w:p w14:paraId="68BEDE58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7D64C097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1D3D4CE8" w14:textId="77777777" w:rsidR="00656F30" w:rsidRDefault="00CE40AF">
      <w:pPr>
        <w:spacing w:after="0" w:line="240" w:lineRule="auto"/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sz w:val="20"/>
          <w:szCs w:val="20"/>
        </w:rPr>
        <w:t xml:space="preserve">11. SDG ikonok </w:t>
      </w:r>
      <w:r>
        <w:rPr>
          <w:rFonts w:ascii="Cambria" w:eastAsia="Cambria" w:hAnsi="Cambria" w:cs="Cambria"/>
          <w:sz w:val="20"/>
          <w:szCs w:val="20"/>
        </w:rPr>
        <w:t>(Fenntartható fejlődési célok/ Sustainable Development Goals)</w:t>
      </w:r>
      <w:r>
        <w:rPr>
          <w:rFonts w:ascii="Cambria" w:eastAsia="Cambria" w:hAnsi="Cambria" w:cs="Cambria"/>
          <w:sz w:val="20"/>
          <w:szCs w:val="20"/>
          <w:vertAlign w:val="superscript"/>
        </w:rPr>
        <w:footnoteReference w:id="1"/>
      </w:r>
    </w:p>
    <w:tbl>
      <w:tblPr>
        <w:tblStyle w:val="a9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65"/>
        <w:gridCol w:w="1166"/>
        <w:gridCol w:w="1166"/>
        <w:gridCol w:w="1165"/>
        <w:gridCol w:w="1166"/>
        <w:gridCol w:w="1166"/>
        <w:gridCol w:w="1165"/>
        <w:gridCol w:w="1166"/>
        <w:gridCol w:w="1166"/>
      </w:tblGrid>
      <w:tr w:rsidR="00656F30" w14:paraId="74ED6621" w14:textId="77777777">
        <w:trPr>
          <w:trHeight w:val="1037"/>
        </w:trPr>
        <w:tc>
          <w:tcPr>
            <w:tcW w:w="1165" w:type="dxa"/>
            <w:vAlign w:val="center"/>
          </w:tcPr>
          <w:p w14:paraId="53BC110F" w14:textId="77777777" w:rsidR="00656F30" w:rsidRDefault="00CE40AF">
            <w:pPr>
              <w:rPr>
                <w:rFonts w:ascii="Cambria" w:eastAsia="Cambria" w:hAnsi="Cambria" w:cs="Cambria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140C88A8" wp14:editId="3FE35326">
                  <wp:simplePos x="0" y="0"/>
                  <wp:positionH relativeFrom="column">
                    <wp:posOffset>13971</wp:posOffset>
                  </wp:positionH>
                  <wp:positionV relativeFrom="paragraph">
                    <wp:posOffset>34925</wp:posOffset>
                  </wp:positionV>
                  <wp:extent cx="615950" cy="611505"/>
                  <wp:effectExtent l="0" t="0" r="0" b="0"/>
                  <wp:wrapNone/>
                  <wp:docPr id="206100487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950" cy="6115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26" w:type="dxa"/>
            <w:gridSpan w:val="8"/>
            <w:vAlign w:val="center"/>
          </w:tcPr>
          <w:p w14:paraId="70E74FCD" w14:textId="77777777" w:rsidR="00656F30" w:rsidRDefault="00CE40AF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 fenntartható fejlődés általános ikonja</w:t>
            </w:r>
          </w:p>
        </w:tc>
      </w:tr>
      <w:tr w:rsidR="00656F30" w14:paraId="78B8E697" w14:textId="77777777">
        <w:trPr>
          <w:trHeight w:val="1124"/>
        </w:trPr>
        <w:tc>
          <w:tcPr>
            <w:tcW w:w="1165" w:type="dxa"/>
            <w:vAlign w:val="center"/>
          </w:tcPr>
          <w:p w14:paraId="5273E72A" w14:textId="77777777" w:rsidR="00656F30" w:rsidRDefault="00CE40AF">
            <w:pPr>
              <w:ind w:right="-537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</w:rPr>
              <w:drawing>
                <wp:inline distT="0" distB="0" distL="0" distR="0" wp14:anchorId="0EF9A28A" wp14:editId="19DD316C">
                  <wp:extent cx="602615" cy="602615"/>
                  <wp:effectExtent l="0" t="0" r="0" b="0"/>
                  <wp:docPr id="2061004873" name="image1.png" descr="O imagine care conține text, Font, Grafică, roșu&#10;&#10;Descriere generată automa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O imagine care conține text, Font, Grafică, roșu&#10;&#10;Descriere generată automat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615" cy="6026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6" w:type="dxa"/>
            <w:vAlign w:val="center"/>
          </w:tcPr>
          <w:p w14:paraId="437814BE" w14:textId="77777777" w:rsidR="00656F30" w:rsidRDefault="00CE40AF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</w:rPr>
              <w:drawing>
                <wp:inline distT="0" distB="0" distL="0" distR="0" wp14:anchorId="55BDB2EE" wp14:editId="6986453A">
                  <wp:extent cx="602615" cy="602615"/>
                  <wp:effectExtent l="0" t="0" r="0" b="0"/>
                  <wp:docPr id="2061004874" name="image3.png" descr="O imagine care conține text, Font, Grafică, siglă&#10;&#10;Descriere generată automa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O imagine care conține text, Font, Grafică, siglă&#10;&#10;Descriere generată automat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615" cy="6026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6" w:type="dxa"/>
            <w:vAlign w:val="center"/>
          </w:tcPr>
          <w:p w14:paraId="70C098BC" w14:textId="682926B4" w:rsidR="00656F30" w:rsidRDefault="003A1000">
            <w:pPr>
              <w:rPr>
                <w:rFonts w:ascii="Cambria" w:eastAsia="Cambria" w:hAnsi="Cambria" w:cs="Cambria"/>
              </w:rPr>
            </w:pPr>
            <w:r w:rsidRPr="000B611D">
              <w:rPr>
                <w:rFonts w:ascii="Cambria" w:hAnsi="Cambria"/>
                <w:noProof/>
              </w:rPr>
              <w:drawing>
                <wp:inline distT="0" distB="0" distL="0" distR="0" wp14:anchorId="0DBEAECC" wp14:editId="67446EB2">
                  <wp:extent cx="593725" cy="611505"/>
                  <wp:effectExtent l="0" t="0" r="0" b="0"/>
                  <wp:docPr id="16" name="Imagine 15" descr="O imagine care conține text, captură de ecran, Font, siglă&#10;&#10;Descriere generată automat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61E27E7-E007-3378-51A7-777685254D4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ine 15" descr="O imagine care conține text, captură de ecran, Font, siglă&#10;&#10;Descriere generată automat">
                            <a:extLst>
                              <a:ext uri="{FF2B5EF4-FFF2-40B4-BE49-F238E27FC236}">
                                <a16:creationId xmlns:a16="http://schemas.microsoft.com/office/drawing/2014/main" id="{A61E27E7-E007-3378-51A7-777685254D4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25" cy="611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5" w:type="dxa"/>
            <w:vAlign w:val="center"/>
          </w:tcPr>
          <w:p w14:paraId="27B04ABA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1166" w:type="dxa"/>
            <w:vAlign w:val="center"/>
          </w:tcPr>
          <w:p w14:paraId="312F80BC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1166" w:type="dxa"/>
            <w:vAlign w:val="center"/>
          </w:tcPr>
          <w:p w14:paraId="066A8ADC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1165" w:type="dxa"/>
            <w:vAlign w:val="center"/>
          </w:tcPr>
          <w:p w14:paraId="405DD63D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1166" w:type="dxa"/>
            <w:vAlign w:val="center"/>
          </w:tcPr>
          <w:p w14:paraId="6AF0C477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1166" w:type="dxa"/>
            <w:vAlign w:val="center"/>
          </w:tcPr>
          <w:p w14:paraId="31ADEF0F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</w:tr>
    </w:tbl>
    <w:p w14:paraId="68732E62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25C74570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p w14:paraId="68BF9960" w14:textId="77777777" w:rsidR="00656F30" w:rsidRDefault="00656F30">
      <w:pPr>
        <w:spacing w:after="0" w:line="240" w:lineRule="auto"/>
        <w:rPr>
          <w:rFonts w:ascii="Cambria" w:eastAsia="Cambria" w:hAnsi="Cambria" w:cs="Cambria"/>
          <w:sz w:val="20"/>
          <w:szCs w:val="20"/>
        </w:rPr>
      </w:pPr>
    </w:p>
    <w:tbl>
      <w:tblPr>
        <w:tblStyle w:val="aa"/>
        <w:tblW w:w="10491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553"/>
        <w:gridCol w:w="2971"/>
        <w:gridCol w:w="998"/>
        <w:gridCol w:w="3969"/>
      </w:tblGrid>
      <w:tr w:rsidR="00656F30" w14:paraId="3BFA126A" w14:textId="77777777">
        <w:trPr>
          <w:trHeight w:val="1467"/>
          <w:jc w:val="center"/>
        </w:trPr>
        <w:tc>
          <w:tcPr>
            <w:tcW w:w="2553" w:type="dxa"/>
            <w:vAlign w:val="center"/>
          </w:tcPr>
          <w:p w14:paraId="196BE0DA" w14:textId="77777777" w:rsidR="00656F30" w:rsidRDefault="00CE40AF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Kitöltés időpontja:</w:t>
            </w:r>
          </w:p>
          <w:p w14:paraId="5A9DD107" w14:textId="77777777" w:rsidR="00656F30" w:rsidRDefault="00CE40AF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2025. 05. 13.</w:t>
            </w:r>
          </w:p>
          <w:p w14:paraId="7368DE78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gridSpan w:val="2"/>
            <w:vAlign w:val="center"/>
          </w:tcPr>
          <w:p w14:paraId="192B9523" w14:textId="77777777" w:rsidR="00656F30" w:rsidRDefault="00656F3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</w:p>
          <w:p w14:paraId="380516CA" w14:textId="77777777" w:rsidR="00656F30" w:rsidRDefault="00CE40AF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Előadás felelőse:</w:t>
            </w:r>
          </w:p>
          <w:p w14:paraId="36480A44" w14:textId="339DD8AF" w:rsidR="00656F30" w:rsidRDefault="004D1095">
            <w:pPr>
              <w:spacing w:after="240"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dr. habil Visky András</w:t>
            </w:r>
          </w:p>
        </w:tc>
        <w:tc>
          <w:tcPr>
            <w:tcW w:w="3969" w:type="dxa"/>
            <w:vAlign w:val="center"/>
          </w:tcPr>
          <w:p w14:paraId="04BEA61A" w14:textId="77777777" w:rsidR="00656F30" w:rsidRDefault="00CE40AF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Szeminárium felelőse:</w:t>
            </w:r>
          </w:p>
          <w:p w14:paraId="20F6ED4B" w14:textId="7D0D591C" w:rsidR="00656F30" w:rsidRDefault="004D1095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drd. </w:t>
            </w:r>
            <w:r w:rsidR="00DF0425">
              <w:rPr>
                <w:rFonts w:ascii="Cambria" w:eastAsia="Cambria" w:hAnsi="Cambria" w:cs="Cambria"/>
              </w:rPr>
              <w:t>Kedves Kriszta</w:t>
            </w:r>
          </w:p>
        </w:tc>
      </w:tr>
      <w:tr w:rsidR="00656F30" w14:paraId="1DE1448A" w14:textId="77777777">
        <w:trPr>
          <w:trHeight w:val="766"/>
          <w:jc w:val="center"/>
        </w:trPr>
        <w:tc>
          <w:tcPr>
            <w:tcW w:w="2553" w:type="dxa"/>
            <w:vAlign w:val="center"/>
          </w:tcPr>
          <w:p w14:paraId="03A140E2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gridSpan w:val="2"/>
            <w:vAlign w:val="center"/>
          </w:tcPr>
          <w:p w14:paraId="5C42BF71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vAlign w:val="center"/>
          </w:tcPr>
          <w:p w14:paraId="07B74BBD" w14:textId="77777777" w:rsidR="00656F30" w:rsidRDefault="00656F30">
            <w:pPr>
              <w:rPr>
                <w:rFonts w:ascii="Cambria" w:eastAsia="Cambria" w:hAnsi="Cambria" w:cs="Cambria"/>
              </w:rPr>
            </w:pPr>
          </w:p>
        </w:tc>
      </w:tr>
      <w:tr w:rsidR="00656F30" w14:paraId="1346933C" w14:textId="77777777">
        <w:trPr>
          <w:trHeight w:val="605"/>
          <w:jc w:val="center"/>
        </w:trPr>
        <w:tc>
          <w:tcPr>
            <w:tcW w:w="5524" w:type="dxa"/>
            <w:gridSpan w:val="2"/>
            <w:vAlign w:val="center"/>
          </w:tcPr>
          <w:p w14:paraId="660F226B" w14:textId="77777777" w:rsidR="00656F30" w:rsidRDefault="00CE40AF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Az intézeti jóváhagyás dátuma:</w:t>
            </w:r>
          </w:p>
          <w:p w14:paraId="6DA85D3A" w14:textId="77777777" w:rsidR="00656F30" w:rsidRDefault="00CE40AF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</w:t>
            </w:r>
          </w:p>
        </w:tc>
        <w:tc>
          <w:tcPr>
            <w:tcW w:w="4967" w:type="dxa"/>
            <w:gridSpan w:val="2"/>
            <w:vAlign w:val="center"/>
          </w:tcPr>
          <w:p w14:paraId="6F0D6BA9" w14:textId="77777777" w:rsidR="00656F30" w:rsidRDefault="00CE40AF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Intézetigazgató:</w:t>
            </w:r>
          </w:p>
          <w:p w14:paraId="70E81A51" w14:textId="77777777" w:rsidR="00656F30" w:rsidRDefault="00CE40AF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....................</w:t>
            </w:r>
          </w:p>
        </w:tc>
      </w:tr>
    </w:tbl>
    <w:p w14:paraId="158B1760" w14:textId="77777777" w:rsidR="00656F30" w:rsidRDefault="00656F30">
      <w:pPr>
        <w:spacing w:after="0" w:line="240" w:lineRule="auto"/>
        <w:rPr>
          <w:rFonts w:ascii="Times New Roman" w:eastAsia="Times New Roman" w:hAnsi="Times New Roman" w:cs="Times New Roman"/>
          <w:sz w:val="22"/>
          <w:szCs w:val="22"/>
        </w:rPr>
      </w:pPr>
    </w:p>
    <w:sectPr w:rsidR="00656F30">
      <w:pgSz w:w="11907" w:h="16840"/>
      <w:pgMar w:top="1134" w:right="1134" w:bottom="1134" w:left="113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A556BB" w14:textId="77777777" w:rsidR="00B42839" w:rsidRDefault="00B42839">
      <w:pPr>
        <w:spacing w:after="0" w:line="240" w:lineRule="auto"/>
      </w:pPr>
      <w:r>
        <w:separator/>
      </w:r>
    </w:p>
  </w:endnote>
  <w:endnote w:type="continuationSeparator" w:id="0">
    <w:p w14:paraId="0AE23853" w14:textId="77777777" w:rsidR="00B42839" w:rsidRDefault="00B428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AB0F486-53FD-2249-A82C-6E49B3709C8D}"/>
    <w:embedBold r:id="rId2" w:fontKey="{DE1DE0AA-CE55-AF49-BDEA-BC676B264CA8}"/>
    <w:embedItalic r:id="rId3" w:fontKey="{9DBA8271-CEB5-1F48-B20D-4316740C9C49}"/>
  </w:font>
  <w:font w:name="Noto Sans Symbols">
    <w:altName w:val="Calibri"/>
    <w:panose1 w:val="020B0604020202020204"/>
    <w:charset w:val="00"/>
    <w:family w:val="auto"/>
    <w:pitch w:val="default"/>
    <w:embedRegular r:id="rId4" w:fontKey="{0A8A16ED-39B1-BC4E-8701-95390B2CE712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1A92B4C6-28AB-E74C-8041-9384F9A9FD23}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6" w:fontKey="{D71DBF04-39F9-A14C-BE48-F69A5446ABF2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0A228969-7A52-2944-8B54-16DF889F1368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547CC45E-4229-F84E-AC70-28EB18B33FCA}"/>
    <w:embedBold r:id="rId9" w:fontKey="{0A2452E9-679E-8547-BE25-2FBEECB7DA74}"/>
    <w:embedItalic r:id="rId10" w:fontKey="{B059E87A-4633-704A-8947-78AD14DE9F15}"/>
    <w:embedBoldItalic r:id="rId11" w:fontKey="{86A498DE-E7D8-3443-AE69-0279E22CFDC2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2" w:fontKey="{E7EC8C6A-4F1A-1042-9296-6F36CFC67299}"/>
    <w:embedItalic r:id="rId13" w:fontKey="{DE383E90-4354-4746-8523-71FED821CBDE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4" w:fontKey="{C808E4C0-0701-6D47-B7F1-5CD35BF19829}"/>
    <w:embedItalic r:id="rId15" w:fontKey="{AA70B8B9-4C5D-D34D-BE52-FB4268147C70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6" w:fontKey="{474F105E-FBEF-EC41-80D2-1537658463E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4F4042" w14:textId="77777777" w:rsidR="00B42839" w:rsidRDefault="00B42839">
      <w:pPr>
        <w:spacing w:after="0" w:line="240" w:lineRule="auto"/>
      </w:pPr>
      <w:r>
        <w:separator/>
      </w:r>
    </w:p>
  </w:footnote>
  <w:footnote w:type="continuationSeparator" w:id="0">
    <w:p w14:paraId="6DD94DE3" w14:textId="77777777" w:rsidR="00B42839" w:rsidRDefault="00B42839">
      <w:pPr>
        <w:spacing w:after="0" w:line="240" w:lineRule="auto"/>
      </w:pPr>
      <w:r>
        <w:continuationSeparator/>
      </w:r>
    </w:p>
  </w:footnote>
  <w:footnote w:id="1">
    <w:p w14:paraId="2DE0DEB8" w14:textId="77777777" w:rsidR="00656F30" w:rsidRDefault="00CE40AF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color w:val="000000"/>
          <w:sz w:val="20"/>
          <w:szCs w:val="20"/>
        </w:rPr>
        <w:t xml:space="preserve"> Csak azokat az ikonokat tartsa meg, amelyek az </w:t>
      </w:r>
      <w:hyperlink r:id="rId1">
        <w:r w:rsidR="00656F30">
          <w:rPr>
            <w:rFonts w:ascii="Cambria" w:eastAsia="Cambria" w:hAnsi="Cambria" w:cs="Cambria"/>
            <w:i/>
            <w:color w:val="467886"/>
            <w:sz w:val="20"/>
            <w:szCs w:val="20"/>
            <w:u w:val="single"/>
          </w:rPr>
          <w:t>SDG-ikonoknak az egyetemi folyamatban</w:t>
        </w:r>
      </w:hyperlink>
      <w:r>
        <w:rPr>
          <w:rFonts w:ascii="Cambria" w:eastAsia="Cambria" w:hAnsi="Cambria" w:cs="Cambria"/>
          <w:color w:val="000000"/>
          <w:sz w:val="20"/>
          <w:szCs w:val="20"/>
        </w:rPr>
        <w:t xml:space="preserve"> történő alkalmazására vonatkozó eljárás szerint illeszkednek az adott tantárgyhoz, és törölje a többit, beleértve a fenntartható fejlődés általános ikonját is – amennyiben nem alkalmazható. Ha egyik ikon sem illik a tantárgyra, törölje az összeset, és írja rá, hogy „</w:t>
      </w:r>
      <w:r>
        <w:rPr>
          <w:rFonts w:ascii="Cambria" w:eastAsia="Cambria" w:hAnsi="Cambria" w:cs="Cambria"/>
          <w:i/>
          <w:color w:val="000000"/>
          <w:sz w:val="20"/>
          <w:szCs w:val="20"/>
        </w:rPr>
        <w:t>Nem alkalmazható</w:t>
      </w:r>
      <w:r>
        <w:rPr>
          <w:rFonts w:ascii="Cambria" w:eastAsia="Cambria" w:hAnsi="Cambria" w:cs="Cambria"/>
          <w:color w:val="000000"/>
          <w:sz w:val="20"/>
          <w:szCs w:val="20"/>
        </w:rPr>
        <w:t>”.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A1656"/>
    <w:multiLevelType w:val="multilevel"/>
    <w:tmpl w:val="4C78EEF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2FF28A6"/>
    <w:multiLevelType w:val="multilevel"/>
    <w:tmpl w:val="50EABA04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2B37F59"/>
    <w:multiLevelType w:val="multilevel"/>
    <w:tmpl w:val="A2BA65F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40C4C44"/>
    <w:multiLevelType w:val="multilevel"/>
    <w:tmpl w:val="34D057D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1042EF2"/>
    <w:multiLevelType w:val="multilevel"/>
    <w:tmpl w:val="51549770"/>
    <w:lvl w:ilvl="0">
      <w:start w:val="1"/>
      <w:numFmt w:val="bullet"/>
      <w:lvlText w:val="•"/>
      <w:lvlJc w:val="left"/>
      <w:pPr>
        <w:ind w:left="720" w:hanging="36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 w15:restartNumberingAfterBreak="0">
    <w:nsid w:val="39A52F74"/>
    <w:multiLevelType w:val="multilevel"/>
    <w:tmpl w:val="3DFEB95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A4E0F79"/>
    <w:multiLevelType w:val="hybridMultilevel"/>
    <w:tmpl w:val="9484EFAE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7BD523E"/>
    <w:multiLevelType w:val="multilevel"/>
    <w:tmpl w:val="B8CE4C1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91160D"/>
    <w:multiLevelType w:val="multilevel"/>
    <w:tmpl w:val="606694F2"/>
    <w:lvl w:ilvl="0">
      <w:start w:val="1"/>
      <w:numFmt w:val="bullet"/>
      <w:lvlText w:val="●"/>
      <w:lvlJc w:val="left"/>
      <w:pPr>
        <w:ind w:left="641" w:hanging="357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5D6657C6"/>
    <w:multiLevelType w:val="hybridMultilevel"/>
    <w:tmpl w:val="6C5C86E8"/>
    <w:lvl w:ilvl="0" w:tplc="65F02F3C">
      <w:start w:val="1"/>
      <w:numFmt w:val="decimal"/>
      <w:lvlText w:val="%1."/>
      <w:lvlJc w:val="left"/>
      <w:pPr>
        <w:ind w:left="720" w:hanging="360"/>
      </w:pPr>
      <w:rPr>
        <w:rFonts w:ascii="Cambria" w:eastAsia="Cambria" w:hAnsi="Cambria" w:cs="Cambria" w:hint="default"/>
        <w:b/>
        <w:color w:val="000000"/>
        <w:sz w:val="2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982465"/>
    <w:multiLevelType w:val="hybridMultilevel"/>
    <w:tmpl w:val="8C24E964"/>
    <w:lvl w:ilvl="0" w:tplc="1520D97E">
      <w:start w:val="6"/>
      <w:numFmt w:val="bullet"/>
      <w:lvlText w:val="-"/>
      <w:lvlJc w:val="left"/>
      <w:pPr>
        <w:ind w:left="720" w:hanging="360"/>
      </w:pPr>
      <w:rPr>
        <w:rFonts w:ascii="Cambria" w:eastAsia="Calibri" w:hAnsi="Cambria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EA27C85"/>
    <w:multiLevelType w:val="hybridMultilevel"/>
    <w:tmpl w:val="AF1C53E4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733E739D"/>
    <w:multiLevelType w:val="multilevel"/>
    <w:tmpl w:val="B8CE4C1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4D7330C"/>
    <w:multiLevelType w:val="hybridMultilevel"/>
    <w:tmpl w:val="14F4559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F63FFE"/>
    <w:multiLevelType w:val="multilevel"/>
    <w:tmpl w:val="0D20C7BA"/>
    <w:lvl w:ilvl="0">
      <w:start w:val="1"/>
      <w:numFmt w:val="decimal"/>
      <w:lvlText w:val="%1.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15" w15:restartNumberingAfterBreak="0">
    <w:nsid w:val="76114708"/>
    <w:multiLevelType w:val="hybridMultilevel"/>
    <w:tmpl w:val="480C554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F6357AB"/>
    <w:multiLevelType w:val="hybridMultilevel"/>
    <w:tmpl w:val="4A74BC7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3229088">
    <w:abstractNumId w:val="0"/>
  </w:num>
  <w:num w:numId="2" w16cid:durableId="1465153164">
    <w:abstractNumId w:val="3"/>
  </w:num>
  <w:num w:numId="3" w16cid:durableId="2102528647">
    <w:abstractNumId w:val="8"/>
  </w:num>
  <w:num w:numId="4" w16cid:durableId="2080863457">
    <w:abstractNumId w:val="2"/>
  </w:num>
  <w:num w:numId="5" w16cid:durableId="1896426095">
    <w:abstractNumId w:val="5"/>
  </w:num>
  <w:num w:numId="6" w16cid:durableId="1881043361">
    <w:abstractNumId w:val="7"/>
  </w:num>
  <w:num w:numId="7" w16cid:durableId="1009715023">
    <w:abstractNumId w:val="4"/>
  </w:num>
  <w:num w:numId="8" w16cid:durableId="322508539">
    <w:abstractNumId w:val="12"/>
  </w:num>
  <w:num w:numId="9" w16cid:durableId="83116148">
    <w:abstractNumId w:val="13"/>
  </w:num>
  <w:num w:numId="10" w16cid:durableId="1427143872">
    <w:abstractNumId w:val="9"/>
  </w:num>
  <w:num w:numId="11" w16cid:durableId="1445268980">
    <w:abstractNumId w:val="1"/>
  </w:num>
  <w:num w:numId="12" w16cid:durableId="185457044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779031625">
    <w:abstractNumId w:val="11"/>
  </w:num>
  <w:num w:numId="14" w16cid:durableId="1279413240">
    <w:abstractNumId w:val="6"/>
  </w:num>
  <w:num w:numId="15" w16cid:durableId="496921390">
    <w:abstractNumId w:val="16"/>
  </w:num>
  <w:num w:numId="16" w16cid:durableId="1075006012">
    <w:abstractNumId w:val="15"/>
  </w:num>
  <w:num w:numId="17" w16cid:durableId="47811343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6F30"/>
    <w:rsid w:val="00011B7F"/>
    <w:rsid w:val="0003334A"/>
    <w:rsid w:val="000C0820"/>
    <w:rsid w:val="000D3885"/>
    <w:rsid w:val="00142107"/>
    <w:rsid w:val="0015296F"/>
    <w:rsid w:val="001676A3"/>
    <w:rsid w:val="001E24EC"/>
    <w:rsid w:val="00226604"/>
    <w:rsid w:val="00254659"/>
    <w:rsid w:val="0025726C"/>
    <w:rsid w:val="00295124"/>
    <w:rsid w:val="002C161F"/>
    <w:rsid w:val="002E1591"/>
    <w:rsid w:val="002F2887"/>
    <w:rsid w:val="0030452B"/>
    <w:rsid w:val="00305110"/>
    <w:rsid w:val="00351BD7"/>
    <w:rsid w:val="003A1000"/>
    <w:rsid w:val="00411D4B"/>
    <w:rsid w:val="00465A6C"/>
    <w:rsid w:val="00475250"/>
    <w:rsid w:val="004C137E"/>
    <w:rsid w:val="004D1095"/>
    <w:rsid w:val="0050138E"/>
    <w:rsid w:val="005B455B"/>
    <w:rsid w:val="005E43F8"/>
    <w:rsid w:val="00632ED1"/>
    <w:rsid w:val="00656F30"/>
    <w:rsid w:val="00674230"/>
    <w:rsid w:val="006D45C1"/>
    <w:rsid w:val="007D66C6"/>
    <w:rsid w:val="007F0FF3"/>
    <w:rsid w:val="008011BD"/>
    <w:rsid w:val="00814A7B"/>
    <w:rsid w:val="00820F88"/>
    <w:rsid w:val="008602E3"/>
    <w:rsid w:val="00875743"/>
    <w:rsid w:val="008B450E"/>
    <w:rsid w:val="008D6440"/>
    <w:rsid w:val="008E3200"/>
    <w:rsid w:val="00903EB0"/>
    <w:rsid w:val="009256A6"/>
    <w:rsid w:val="009868F3"/>
    <w:rsid w:val="009D17A4"/>
    <w:rsid w:val="00A46F43"/>
    <w:rsid w:val="00A54DF7"/>
    <w:rsid w:val="00A97297"/>
    <w:rsid w:val="00AB47DF"/>
    <w:rsid w:val="00B42839"/>
    <w:rsid w:val="00BD3AB0"/>
    <w:rsid w:val="00C7493B"/>
    <w:rsid w:val="00C76D58"/>
    <w:rsid w:val="00CA4B49"/>
    <w:rsid w:val="00CB5B9F"/>
    <w:rsid w:val="00CC13C3"/>
    <w:rsid w:val="00CE40AF"/>
    <w:rsid w:val="00D46E25"/>
    <w:rsid w:val="00D61280"/>
    <w:rsid w:val="00DD3E25"/>
    <w:rsid w:val="00DF0425"/>
    <w:rsid w:val="00E230B9"/>
    <w:rsid w:val="00E367A0"/>
    <w:rsid w:val="00E602B0"/>
    <w:rsid w:val="00EB0A65"/>
    <w:rsid w:val="00F12B5B"/>
    <w:rsid w:val="00F35A6B"/>
    <w:rsid w:val="00F67976"/>
    <w:rsid w:val="00F919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40691B1"/>
  <w15:docId w15:val="{C02F7613-10F0-4CF5-86D7-9D7C713886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hu-HU" w:eastAsia="hu-HU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11B8"/>
    <w:rPr>
      <w:lang w:val="ro-RO"/>
    </w:rPr>
  </w:style>
  <w:style w:type="paragraph" w:styleId="Heading1">
    <w:name w:val="heading 1"/>
    <w:basedOn w:val="Normal"/>
    <w:next w:val="Normal"/>
    <w:link w:val="Heading1Char"/>
    <w:uiPriority w:val="9"/>
    <w:qFormat/>
    <w:rsid w:val="00CC781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781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781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781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781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781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781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781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781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CC781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CC781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781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781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781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781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781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781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781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781A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sid w:val="00CC781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Pr>
      <w:color w:val="595959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781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781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781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781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781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781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781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781A"/>
    <w:rPr>
      <w:b/>
      <w:bCs/>
      <w:smallCaps/>
      <w:color w:val="0F4761" w:themeColor="accent1" w:themeShade="BF"/>
      <w:spacing w:val="5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12BC3"/>
    <w:pPr>
      <w:spacing w:after="200" w:line="276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12BC3"/>
    <w:rPr>
      <w:rFonts w:ascii="Calibri" w:eastAsia="Calibri" w:hAnsi="Calibri" w:cs="Times New Roman"/>
      <w:kern w:val="0"/>
      <w:sz w:val="20"/>
      <w:szCs w:val="20"/>
      <w:lang w:val="ro-RO"/>
    </w:rPr>
  </w:style>
  <w:style w:type="character" w:styleId="FootnoteReference">
    <w:name w:val="footnote reference"/>
    <w:uiPriority w:val="99"/>
    <w:semiHidden/>
    <w:unhideWhenUsed/>
    <w:rsid w:val="00D12BC3"/>
    <w:rPr>
      <w:vertAlign w:val="superscript"/>
    </w:rPr>
  </w:style>
  <w:style w:type="table" w:styleId="TableGrid">
    <w:name w:val="Table Grid"/>
    <w:basedOn w:val="TableNormal"/>
    <w:uiPriority w:val="99"/>
    <w:rsid w:val="001253AA"/>
    <w:pPr>
      <w:spacing w:after="0" w:line="240" w:lineRule="auto"/>
    </w:pPr>
    <w:rPr>
      <w:rFonts w:ascii="Calibri" w:eastAsia="Calibri" w:hAnsi="Calibri" w:cs="Times New Roman"/>
      <w:sz w:val="20"/>
      <w:szCs w:val="20"/>
      <w:lang w:val="ro-RO" w:eastAsia="ro-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nhideWhenUsed/>
    <w:rsid w:val="00996BA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96BA6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44010C"/>
    <w:pPr>
      <w:spacing w:after="0" w:line="240" w:lineRule="auto"/>
    </w:pPr>
    <w:rPr>
      <w:lang w:val="ro-RO"/>
    </w:rPr>
  </w:style>
  <w:style w:type="paragraph" w:styleId="NormalWeb">
    <w:name w:val="Normal (Web)"/>
    <w:basedOn w:val="Normal"/>
    <w:uiPriority w:val="99"/>
    <w:unhideWhenUsed/>
    <w:rsid w:val="00D313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val="hu-HU"/>
    </w:rPr>
  </w:style>
  <w:style w:type="character" w:styleId="FollowedHyperlink">
    <w:name w:val="FollowedHyperlink"/>
    <w:basedOn w:val="DefaultParagraphFont"/>
    <w:uiPriority w:val="99"/>
    <w:semiHidden/>
    <w:unhideWhenUsed/>
    <w:rsid w:val="0025292E"/>
    <w:rPr>
      <w:color w:val="96607D" w:themeColor="followedHyperlink"/>
      <w:u w:val="single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1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1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a-size-large">
    <w:name w:val="a-size-large"/>
    <w:basedOn w:val="DefaultParagraphFont"/>
    <w:rsid w:val="001E24EC"/>
  </w:style>
  <w:style w:type="paragraph" w:styleId="BodyTextIndent">
    <w:name w:val="Body Text Indent"/>
    <w:basedOn w:val="Normal"/>
    <w:link w:val="BodyTextIndentChar"/>
    <w:uiPriority w:val="99"/>
    <w:unhideWhenUsed/>
    <w:rsid w:val="002E1591"/>
    <w:pPr>
      <w:suppressAutoHyphens/>
      <w:spacing w:after="120" w:line="276" w:lineRule="auto"/>
      <w:ind w:left="283"/>
    </w:pPr>
    <w:rPr>
      <w:rFonts w:ascii="Calibri" w:eastAsia="Times New Roman" w:hAnsi="Calibri" w:cs="Times New Roman"/>
      <w:sz w:val="22"/>
      <w:szCs w:val="22"/>
      <w:lang w:eastAsia="zh-CN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2E1591"/>
    <w:rPr>
      <w:rFonts w:ascii="Calibri" w:eastAsia="Times New Roman" w:hAnsi="Calibri" w:cs="Times New Roman"/>
      <w:sz w:val="22"/>
      <w:szCs w:val="22"/>
      <w:lang w:val="ro-RO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szinhaz.net/2019/03/26/proics-lilla-a-demokracia-nem-jatek/" TargetMode="External"/><Relationship Id="rId18" Type="http://schemas.openxmlformats.org/officeDocument/2006/relationships/image" Target="media/image1.png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hyperlink" Target="https://theatron.hu/theatron_cikkek/a-vitaszinhaz-es-a-tarsadalmi-emlekezet/" TargetMode="External"/><Relationship Id="rId17" Type="http://schemas.openxmlformats.org/officeDocument/2006/relationships/hyperlink" Target="https://www.ap-arts.be/sites/default/files/Methods%20for%20feedback-compilation%20by%20Michiel%20Vandevelde.pdf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fordulat.net/pdf/28/FORDULAT28_FREIRE.pdf" TargetMode="Externa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szinhaz.net/2017/03/28/robert-julia-kozossegi-es-reszveteli-kozossegi-vagy-reszveteli/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szinhazineveles.hu/tudastar/ernyofogalmak-alkalmazott-szinhaz-reszveteli-szinhaz-kozossegi-szinhaz/" TargetMode="Externa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representationsother.wordpress.com/2013/09/11/czirak-adam-bevezeto-gondolatok-a-kortars-tancmuveszet-diskurzusairol-hu/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green.ubbcluj.ro/procedura-de-aplicare-a-etichetelor-odd/" TargetMode="External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JBnyrWX2PLHNoMEWnNMuVgkMqUQ==">CgMxLjA4AHIhMU1uN2NQZldzck1oM3M2eUt0R3JZdmo1bWtJUzc5bkZG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93FC52EB9A0744AD06DA0F0E4DFAA8" ma:contentTypeVersion="11" ma:contentTypeDescription="Create a new document." ma:contentTypeScope="" ma:versionID="1ac5b6cc6b625909ff7764fcba1aae59">
  <xsd:schema xmlns:xsd="http://www.w3.org/2001/XMLSchema" xmlns:xs="http://www.w3.org/2001/XMLSchema" xmlns:p="http://schemas.microsoft.com/office/2006/metadata/properties" xmlns:ns2="fd8055a1-b578-460e-a518-1b5b5bc5de51" xmlns:ns3="8d16e808-fa19-4f29-a60d-844577fdecef" targetNamespace="http://schemas.microsoft.com/office/2006/metadata/properties" ma:root="true" ma:fieldsID="b1a6ea5373d8f1509704c9555d41a5a0" ns2:_="" ns3:_="">
    <xsd:import namespace="fd8055a1-b578-460e-a518-1b5b5bc5de51"/>
    <xsd:import namespace="8d16e808-fa19-4f29-a60d-844577fdece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TecarAna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8055a1-b578-460e-a518-1b5b5bc5de5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ef85decb-1301-438d-8b3f-81c7864c2a9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TecarAna" ma:index="17" nillable="true" ma:displayName="Tecar Ana" ma:format="Dropdown" ma:list="UserInfo" ma:SharePointGroup="0" ma:internalName="TecarAna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d16e808-fa19-4f29-a60d-844577fdece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e3f8306-167e-4c13-afd3-660f0a310359}" ma:internalName="TaxCatchAll" ma:showField="CatchAllData" ma:web="8d16e808-fa19-4f29-a60d-844577fdece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ecarAna xmlns="fd8055a1-b578-460e-a518-1b5b5bc5de51">
      <UserInfo>
        <DisplayName/>
        <AccountId xsi:nil="true"/>
        <AccountType/>
      </UserInfo>
    </TecarAna>
    <TaxCatchAll xmlns="8d16e808-fa19-4f29-a60d-844577fdecef" xsi:nil="true"/>
    <lcf76f155ced4ddcb4097134ff3c332f xmlns="fd8055a1-b578-460e-a518-1b5b5bc5de5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1292AEA-7376-4E1E-ACE6-39F48CA24C8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d8055a1-b578-460e-a518-1b5b5bc5de51"/>
    <ds:schemaRef ds:uri="8d16e808-fa19-4f29-a60d-844577fdece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902AF73-C530-486D-8281-7DEFD2E1CEC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E6E5264-7180-4BBA-A8DC-E1A778C9BB8E}">
  <ds:schemaRefs>
    <ds:schemaRef ds:uri="http://schemas.microsoft.com/office/2006/metadata/properties"/>
    <ds:schemaRef ds:uri="http://schemas.microsoft.com/office/infopath/2007/PartnerControls"/>
    <ds:schemaRef ds:uri="fd8055a1-b578-460e-a518-1b5b5bc5de51"/>
    <ds:schemaRef ds:uri="8d16e808-fa19-4f29-a60d-844577fdece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8</Pages>
  <Words>2782</Words>
  <Characters>15859</Characters>
  <Application>Microsoft Office Word</Application>
  <DocSecurity>0</DocSecurity>
  <Lines>132</Lines>
  <Paragraphs>37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Patricia-Georgiana Rechisan</dc:creator>
  <cp:lastModifiedBy>KINGA LUCA</cp:lastModifiedBy>
  <cp:revision>39</cp:revision>
  <dcterms:created xsi:type="dcterms:W3CDTF">2026-06-03T09:06:00Z</dcterms:created>
  <dcterms:modified xsi:type="dcterms:W3CDTF">2026-06-07T15:51:00Z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0x010100A493FC52EB9A0744AD06DA0F0E4DFAA8</vt:lpwstr>
  </property>
</Properties>
</file>